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4C6" w:rsidRDefault="00C314C6" w:rsidP="002C7EEE">
      <w:pPr>
        <w:tabs>
          <w:tab w:val="center" w:pos="6521"/>
        </w:tabs>
        <w:jc w:val="center"/>
        <w:rPr>
          <w:b/>
          <w:bCs/>
          <w:caps/>
        </w:rPr>
      </w:pPr>
      <w:r>
        <w:rPr>
          <w:b/>
          <w:bCs/>
          <w:caps/>
        </w:rPr>
        <w:t>Tiszavasvári Város Önkormányzata</w:t>
      </w:r>
    </w:p>
    <w:p w:rsidR="00C314C6" w:rsidRDefault="00C314C6" w:rsidP="002C7EEE">
      <w:pPr>
        <w:tabs>
          <w:tab w:val="center" w:pos="6521"/>
        </w:tabs>
        <w:jc w:val="center"/>
        <w:rPr>
          <w:b/>
          <w:bCs/>
          <w:caps/>
        </w:rPr>
      </w:pPr>
      <w:r>
        <w:rPr>
          <w:b/>
          <w:bCs/>
          <w:caps/>
        </w:rPr>
        <w:t>Képviselő-testületének</w:t>
      </w:r>
    </w:p>
    <w:p w:rsidR="00C314C6" w:rsidRDefault="00C314C6" w:rsidP="002C7EEE">
      <w:pPr>
        <w:tabs>
          <w:tab w:val="center" w:pos="6521"/>
        </w:tabs>
        <w:jc w:val="center"/>
        <w:rPr>
          <w:b/>
          <w:bCs/>
          <w:caps/>
        </w:rPr>
      </w:pPr>
      <w:r>
        <w:rPr>
          <w:b/>
          <w:bCs/>
          <w:caps/>
        </w:rPr>
        <w:t>241/2013. (IX.30) K</w:t>
      </w:r>
      <w:r>
        <w:rPr>
          <w:b/>
          <w:bCs/>
        </w:rPr>
        <w:t>t</w:t>
      </w:r>
      <w:r>
        <w:rPr>
          <w:b/>
          <w:bCs/>
          <w:caps/>
        </w:rPr>
        <w:t xml:space="preserve">. </w:t>
      </w:r>
      <w:r>
        <w:rPr>
          <w:b/>
          <w:bCs/>
        </w:rPr>
        <w:t>számú</w:t>
      </w:r>
      <w:r>
        <w:rPr>
          <w:b/>
          <w:bCs/>
          <w:caps/>
        </w:rPr>
        <w:t xml:space="preserve"> </w:t>
      </w:r>
    </w:p>
    <w:p w:rsidR="00C314C6" w:rsidRDefault="00C314C6" w:rsidP="002C7EEE">
      <w:pPr>
        <w:tabs>
          <w:tab w:val="center" w:pos="6521"/>
        </w:tabs>
        <w:jc w:val="center"/>
        <w:rPr>
          <w:b/>
          <w:bCs/>
        </w:rPr>
      </w:pPr>
      <w:r>
        <w:rPr>
          <w:b/>
          <w:bCs/>
        </w:rPr>
        <w:t>határozata</w:t>
      </w:r>
    </w:p>
    <w:p w:rsidR="00C314C6" w:rsidRDefault="00C314C6" w:rsidP="002C7EEE">
      <w:pPr>
        <w:jc w:val="center"/>
        <w:rPr>
          <w:b/>
          <w:bCs/>
        </w:rPr>
      </w:pPr>
    </w:p>
    <w:p w:rsidR="00C314C6" w:rsidRDefault="00C314C6" w:rsidP="002C7EEE">
      <w:pPr>
        <w:jc w:val="center"/>
        <w:rPr>
          <w:b/>
          <w:bCs/>
        </w:rPr>
      </w:pPr>
      <w:r>
        <w:rPr>
          <w:b/>
          <w:bCs/>
        </w:rPr>
        <w:t>A Tiszavasvári Szociális-, Gyermekjóléti és Egészségügyi Szolgáltató Központ, mint integrált szociális intézmény kapcsán szükségessé váló „profiltisztítás”</w:t>
      </w:r>
    </w:p>
    <w:p w:rsidR="00C314C6" w:rsidRDefault="00C314C6" w:rsidP="002C7EEE">
      <w:pPr>
        <w:rPr>
          <w:b/>
          <w:bCs/>
        </w:rPr>
      </w:pPr>
    </w:p>
    <w:p w:rsidR="00C314C6" w:rsidRDefault="00C314C6" w:rsidP="002C7EEE">
      <w:pPr>
        <w:jc w:val="both"/>
      </w:pPr>
      <w:r>
        <w:rPr>
          <w:color w:val="000000"/>
        </w:rPr>
        <w:t>Tiszavasvári Város Önkormányzata „</w:t>
      </w:r>
      <w:r>
        <w:rPr>
          <w:b/>
          <w:bCs/>
        </w:rPr>
        <w:t>A Tiszavasvári Szociális-, Gyermekjóléti és Egészségügyi Szolgáltató Központ, mint integrált szociális intézmény kapcsán szükségessé váló „profiltisztítás”</w:t>
      </w:r>
      <w:r>
        <w:t xml:space="preserve">-ról szóló előterjesztéssel kapcsolatban az </w:t>
      </w:r>
      <w:r>
        <w:rPr>
          <w:color w:val="000000"/>
        </w:rPr>
        <w:t>alábbi határozatot hozza:</w:t>
      </w:r>
    </w:p>
    <w:p w:rsidR="00C314C6" w:rsidRDefault="00C314C6" w:rsidP="002C7EEE">
      <w:pPr>
        <w:jc w:val="both"/>
        <w:rPr>
          <w:b/>
          <w:bCs/>
        </w:rPr>
      </w:pPr>
    </w:p>
    <w:p w:rsidR="00C314C6" w:rsidRDefault="00C314C6" w:rsidP="002C7EEE">
      <w:pPr>
        <w:pStyle w:val="ListParagraph"/>
        <w:numPr>
          <w:ilvl w:val="0"/>
          <w:numId w:val="1"/>
        </w:numPr>
        <w:ind w:left="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Tiszavasvári Szociális-, Gyermekjóléti és Egészségügyi Szolgáltató Központ (székhelye: 4440 Tiszavasvári, Vasvári Pál u. 87. sz.) alatti szociális, gyermekjóléti és egészségügyi intézmény keretében működtetett fogyatékos személyek otthona vonatkozásában a Szociális és Gyermekvédelmi Főigazgatóság 2013. szeptember 20. napján kelt, 2013. szeptember 19. napján tartott egyeztetésről készült emlékeztetőjében foglaltak szerinti három alternatívából, melyek az alábbiak: </w:t>
      </w:r>
    </w:p>
    <w:p w:rsidR="00C314C6" w:rsidRDefault="00C314C6" w:rsidP="002C7EEE">
      <w:pPr>
        <w:pStyle w:val="ListParagraph"/>
        <w:ind w:left="1080"/>
        <w:jc w:val="both"/>
        <w:rPr>
          <w:b/>
          <w:bCs/>
        </w:rPr>
      </w:pPr>
    </w:p>
    <w:p w:rsidR="00C314C6" w:rsidRDefault="00C314C6" w:rsidP="002C7EEE">
      <w:pPr>
        <w:jc w:val="both"/>
        <w:rPr>
          <w:b/>
          <w:bCs/>
        </w:rPr>
      </w:pPr>
      <w:r>
        <w:rPr>
          <w:b/>
          <w:bCs/>
        </w:rPr>
        <w:t>„A” alternatíva:</w:t>
      </w:r>
    </w:p>
    <w:p w:rsidR="00C314C6" w:rsidRDefault="00C314C6" w:rsidP="002C7EEE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„A felek </w:t>
      </w:r>
      <w:r>
        <w:rPr>
          <w:b/>
          <w:bCs/>
          <w:sz w:val="24"/>
          <w:szCs w:val="24"/>
        </w:rPr>
        <w:t>megegyeznek az épületek elosztásában</w:t>
      </w:r>
      <w:r>
        <w:rPr>
          <w:sz w:val="24"/>
          <w:szCs w:val="24"/>
        </w:rPr>
        <w:t>, ezzel az intézményt megosztják.”</w:t>
      </w:r>
    </w:p>
    <w:p w:rsidR="00C314C6" w:rsidRDefault="00C314C6" w:rsidP="002C7EEE">
      <w:pPr>
        <w:pStyle w:val="ListParagraph"/>
        <w:jc w:val="both"/>
        <w:rPr>
          <w:sz w:val="24"/>
          <w:szCs w:val="24"/>
        </w:rPr>
      </w:pPr>
    </w:p>
    <w:p w:rsidR="00C314C6" w:rsidRDefault="00C314C6" w:rsidP="002C7EEE">
      <w:pPr>
        <w:pStyle w:val="ListParagraph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„B” alternatíva:</w:t>
      </w:r>
    </w:p>
    <w:p w:rsidR="00C314C6" w:rsidRDefault="00C314C6" w:rsidP="002C7EEE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„Tiszavasvári Város Önkormányzatával </w:t>
      </w:r>
      <w:r>
        <w:rPr>
          <w:b/>
          <w:bCs/>
          <w:sz w:val="24"/>
          <w:szCs w:val="24"/>
        </w:rPr>
        <w:t>ellátási szerződés</w:t>
      </w:r>
      <w:r>
        <w:rPr>
          <w:sz w:val="24"/>
          <w:szCs w:val="24"/>
        </w:rPr>
        <w:t xml:space="preserve"> kerül megkötésre, </w:t>
      </w:r>
      <w:r>
        <w:rPr>
          <w:b/>
          <w:bCs/>
          <w:sz w:val="24"/>
          <w:szCs w:val="24"/>
        </w:rPr>
        <w:t>egy éves</w:t>
      </w:r>
      <w:r>
        <w:rPr>
          <w:sz w:val="24"/>
          <w:szCs w:val="24"/>
        </w:rPr>
        <w:t xml:space="preserve"> időtartamra az </w:t>
      </w:r>
      <w:r>
        <w:rPr>
          <w:b/>
          <w:bCs/>
          <w:sz w:val="24"/>
          <w:szCs w:val="24"/>
        </w:rPr>
        <w:t>L/4-es szabály szerint.”</w:t>
      </w:r>
    </w:p>
    <w:p w:rsidR="00C314C6" w:rsidRDefault="00C314C6" w:rsidP="002C7EEE">
      <w:pPr>
        <w:pStyle w:val="ListParagraph"/>
        <w:jc w:val="both"/>
        <w:rPr>
          <w:sz w:val="24"/>
          <w:szCs w:val="24"/>
        </w:rPr>
      </w:pPr>
    </w:p>
    <w:p w:rsidR="00C314C6" w:rsidRDefault="00C314C6" w:rsidP="002C7EEE">
      <w:pPr>
        <w:jc w:val="both"/>
        <w:rPr>
          <w:b/>
          <w:bCs/>
        </w:rPr>
      </w:pPr>
      <w:r>
        <w:rPr>
          <w:b/>
          <w:bCs/>
        </w:rPr>
        <w:t xml:space="preserve">„C” alternatíva: </w:t>
      </w:r>
    </w:p>
    <w:p w:rsidR="00C314C6" w:rsidRDefault="00C314C6" w:rsidP="002C7EEE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„Tiszavasvári Város Önkormányzatával </w:t>
      </w:r>
      <w:r>
        <w:rPr>
          <w:b/>
          <w:bCs/>
          <w:sz w:val="24"/>
          <w:szCs w:val="24"/>
        </w:rPr>
        <w:t>ellátási szerződés kerül megkötésre megegyezés szerinti időtartamra,</w:t>
      </w:r>
      <w:r>
        <w:rPr>
          <w:sz w:val="24"/>
          <w:szCs w:val="24"/>
        </w:rPr>
        <w:t xml:space="preserve"> a szerződésben a felek a szakellátások </w:t>
      </w:r>
      <w:r>
        <w:rPr>
          <w:b/>
          <w:bCs/>
          <w:sz w:val="24"/>
          <w:szCs w:val="24"/>
        </w:rPr>
        <w:t>határozatlan időtartamú működési engedélyt megalapozó feltételek kialakítását</w:t>
      </w:r>
      <w:r>
        <w:rPr>
          <w:sz w:val="24"/>
          <w:szCs w:val="24"/>
        </w:rPr>
        <w:t xml:space="preserve"> is rögzítik az abban való együttműködés elemeivel, a jelenlegi 2013-as finanszírozási elv meghatározásával egyidejűleg.”,</w:t>
      </w:r>
    </w:p>
    <w:p w:rsidR="00C314C6" w:rsidRDefault="00C314C6" w:rsidP="002C7EEE">
      <w:pPr>
        <w:jc w:val="both"/>
        <w:rPr>
          <w:b/>
          <w:bCs/>
        </w:rPr>
      </w:pPr>
    </w:p>
    <w:p w:rsidR="00C314C6" w:rsidRPr="002C7EEE" w:rsidRDefault="00C314C6" w:rsidP="002C7EEE">
      <w:pPr>
        <w:jc w:val="both"/>
        <w:rPr>
          <w:b/>
          <w:bCs/>
          <w:color w:val="FF0000"/>
        </w:rPr>
      </w:pPr>
      <w:r>
        <w:rPr>
          <w:b/>
          <w:bCs/>
        </w:rPr>
        <w:t>a „C”</w:t>
      </w:r>
      <w:r w:rsidRPr="002C7EEE">
        <w:rPr>
          <w:b/>
          <w:bCs/>
          <w:color w:val="FF0000"/>
        </w:rPr>
        <w:t xml:space="preserve"> </w:t>
      </w:r>
      <w:r>
        <w:rPr>
          <w:b/>
          <w:bCs/>
        </w:rPr>
        <w:t xml:space="preserve">alternatíva mellett foglal előzetesen állást, azzal hogy döntése elvi jellegű, a választott alternatíva további részletes egyeztetése, a feltételek rögzítése szükséges a finanszírozás mértékének konkrét meghatározásával. </w:t>
      </w:r>
    </w:p>
    <w:p w:rsidR="00C314C6" w:rsidRDefault="00C314C6" w:rsidP="002C7EEE">
      <w:pPr>
        <w:jc w:val="both"/>
        <w:rPr>
          <w:b/>
          <w:bCs/>
        </w:rPr>
      </w:pPr>
    </w:p>
    <w:p w:rsidR="00C314C6" w:rsidRDefault="00C314C6" w:rsidP="002C7EEE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Felhatalmazza a polgármestert a szükséges tárgyalások lefolytatására, nyilatkozatok megtételére.</w:t>
      </w:r>
    </w:p>
    <w:p w:rsidR="00C314C6" w:rsidRDefault="00C314C6" w:rsidP="002C7EEE">
      <w:pPr>
        <w:pStyle w:val="ListParagraph"/>
        <w:ind w:left="1080"/>
        <w:jc w:val="both"/>
        <w:rPr>
          <w:b/>
          <w:bCs/>
        </w:rPr>
      </w:pPr>
    </w:p>
    <w:p w:rsidR="00C314C6" w:rsidRDefault="00C314C6" w:rsidP="002C7EEE">
      <w:pPr>
        <w:jc w:val="both"/>
        <w:rPr>
          <w:b/>
          <w:bCs/>
        </w:rPr>
      </w:pPr>
      <w:r>
        <w:rPr>
          <w:b/>
          <w:bCs/>
        </w:rPr>
        <w:t>III. Felkéri a polgármestert, hogy a Szociális és Gyermekvédelmi Főigazgatóságot tájékoztassa a döntésről.</w:t>
      </w:r>
    </w:p>
    <w:p w:rsidR="00C314C6" w:rsidRDefault="00C314C6" w:rsidP="002C7EEE">
      <w:pPr>
        <w:jc w:val="both"/>
        <w:rPr>
          <w:b/>
          <w:bCs/>
        </w:rPr>
      </w:pPr>
    </w:p>
    <w:p w:rsidR="00C314C6" w:rsidRDefault="00C314C6" w:rsidP="002C7EEE">
      <w:pPr>
        <w:jc w:val="both"/>
        <w:rPr>
          <w:b/>
          <w:bCs/>
        </w:rPr>
      </w:pPr>
      <w:r>
        <w:rPr>
          <w:b/>
          <w:bCs/>
        </w:rPr>
        <w:t>Határidő: azonnal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Felelős: Dr. Fülöp Erik</w:t>
      </w:r>
    </w:p>
    <w:p w:rsidR="00C314C6" w:rsidRDefault="00C314C6" w:rsidP="002C7EEE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polgármester</w:t>
      </w:r>
    </w:p>
    <w:p w:rsidR="00C314C6" w:rsidRDefault="00C314C6"/>
    <w:p w:rsidR="00C314C6" w:rsidRPr="002C7EEE" w:rsidRDefault="00C314C6">
      <w:pPr>
        <w:rPr>
          <w:b/>
          <w:bCs/>
        </w:rPr>
      </w:pPr>
      <w:r w:rsidRPr="002C7EEE">
        <w:rPr>
          <w:b/>
          <w:bCs/>
        </w:rPr>
        <w:t xml:space="preserve">      Dr. Fülöp Erik</w:t>
      </w:r>
      <w:r w:rsidRPr="002C7EEE">
        <w:rPr>
          <w:b/>
          <w:bCs/>
        </w:rPr>
        <w:tab/>
      </w:r>
      <w:r w:rsidRPr="002C7EEE">
        <w:rPr>
          <w:b/>
          <w:bCs/>
        </w:rPr>
        <w:tab/>
      </w:r>
      <w:r w:rsidRPr="002C7EEE">
        <w:rPr>
          <w:b/>
          <w:bCs/>
        </w:rPr>
        <w:tab/>
      </w:r>
      <w:r w:rsidRPr="002C7EEE">
        <w:rPr>
          <w:b/>
          <w:bCs/>
        </w:rPr>
        <w:tab/>
      </w:r>
      <w:r w:rsidRPr="002C7EEE">
        <w:rPr>
          <w:b/>
          <w:bCs/>
        </w:rPr>
        <w:tab/>
      </w:r>
      <w:r w:rsidRPr="002C7EEE">
        <w:rPr>
          <w:b/>
          <w:bCs/>
        </w:rPr>
        <w:tab/>
        <w:t>Bundáné Badics Ildikó</w:t>
      </w:r>
    </w:p>
    <w:p w:rsidR="00C314C6" w:rsidRPr="002C7EEE" w:rsidRDefault="00C314C6">
      <w:pPr>
        <w:rPr>
          <w:b/>
          <w:bCs/>
        </w:rPr>
      </w:pPr>
      <w:r w:rsidRPr="002C7EEE">
        <w:rPr>
          <w:b/>
          <w:bCs/>
        </w:rPr>
        <w:t xml:space="preserve">       polgármester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j</w:t>
      </w:r>
      <w:bookmarkStart w:id="0" w:name="_GoBack"/>
      <w:bookmarkEnd w:id="0"/>
      <w:r w:rsidRPr="002C7EEE">
        <w:rPr>
          <w:b/>
          <w:bCs/>
        </w:rPr>
        <w:t>egyző</w:t>
      </w:r>
    </w:p>
    <w:sectPr w:rsidR="00C314C6" w:rsidRPr="002C7EEE" w:rsidSect="00DA58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66A14"/>
    <w:multiLevelType w:val="hybridMultilevel"/>
    <w:tmpl w:val="CD7A6092"/>
    <w:lvl w:ilvl="0" w:tplc="181EAD52">
      <w:start w:val="1"/>
      <w:numFmt w:val="upperRoman"/>
      <w:lvlText w:val="%1."/>
      <w:lvlJc w:val="left"/>
      <w:pPr>
        <w:ind w:left="72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F94"/>
    <w:rsid w:val="000A6380"/>
    <w:rsid w:val="000E4F55"/>
    <w:rsid w:val="002C7EEE"/>
    <w:rsid w:val="00444A9A"/>
    <w:rsid w:val="00757F94"/>
    <w:rsid w:val="00C314C6"/>
    <w:rsid w:val="00DA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EE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C7EEE"/>
    <w:pPr>
      <w:suppressAutoHyphens w:val="0"/>
      <w:ind w:left="720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58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275</Words>
  <Characters>1903</Characters>
  <Application>Microsoft Office Outlook</Application>
  <DocSecurity>0</DocSecurity>
  <Lines>0</Lines>
  <Paragraphs>0</Paragraphs>
  <ScaleCrop>false</ScaleCrop>
  <Company>tvonkph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Kórik Zsuzsa</dc:creator>
  <cp:keywords/>
  <dc:description/>
  <cp:lastModifiedBy>user</cp:lastModifiedBy>
  <cp:revision>3</cp:revision>
  <dcterms:created xsi:type="dcterms:W3CDTF">2013-09-30T12:34:00Z</dcterms:created>
  <dcterms:modified xsi:type="dcterms:W3CDTF">2013-09-30T14:42:00Z</dcterms:modified>
</cp:coreProperties>
</file>