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347" w:rsidRDefault="00087347" w:rsidP="000873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1FC5" w:rsidRPr="002E1FC5" w:rsidRDefault="002E1FC5" w:rsidP="002E1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E1FC5" w:rsidRPr="002E1FC5" w:rsidRDefault="002E1FC5" w:rsidP="002E1FC5">
      <w:pPr>
        <w:tabs>
          <w:tab w:val="center" w:pos="652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E1FC5">
        <w:rPr>
          <w:rFonts w:ascii="Times New Roman" w:hAnsi="Times New Roman" w:cs="Times New Roman"/>
          <w:b/>
          <w:caps/>
          <w:sz w:val="24"/>
          <w:szCs w:val="24"/>
        </w:rPr>
        <w:t>Tiszavasvári Város Önkormányzata</w:t>
      </w:r>
    </w:p>
    <w:p w:rsidR="002E1FC5" w:rsidRPr="002E1FC5" w:rsidRDefault="002E1FC5" w:rsidP="002E1FC5">
      <w:pPr>
        <w:tabs>
          <w:tab w:val="center" w:pos="652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E1FC5">
        <w:rPr>
          <w:rFonts w:ascii="Times New Roman" w:hAnsi="Times New Roman" w:cs="Times New Roman"/>
          <w:b/>
          <w:caps/>
          <w:sz w:val="24"/>
          <w:szCs w:val="24"/>
        </w:rPr>
        <w:t>Képviselő-testületÉNEK</w:t>
      </w:r>
    </w:p>
    <w:p w:rsidR="002E1FC5" w:rsidRPr="002E1FC5" w:rsidRDefault="00891BD5" w:rsidP="002E1FC5">
      <w:pPr>
        <w:tabs>
          <w:tab w:val="center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176</w:t>
      </w:r>
      <w:r w:rsidR="002E1FC5" w:rsidRPr="002E1FC5">
        <w:rPr>
          <w:rFonts w:ascii="Times New Roman" w:hAnsi="Times New Roman" w:cs="Times New Roman"/>
          <w:b/>
          <w:sz w:val="24"/>
          <w:szCs w:val="24"/>
        </w:rPr>
        <w:t>/2026. (</w:t>
      </w:r>
      <w:r w:rsidR="00746B59">
        <w:rPr>
          <w:rFonts w:ascii="Times New Roman" w:hAnsi="Times New Roman" w:cs="Times New Roman"/>
          <w:b/>
          <w:sz w:val="24"/>
          <w:szCs w:val="24"/>
        </w:rPr>
        <w:t>V</w:t>
      </w:r>
      <w:r w:rsidR="00690A08">
        <w:rPr>
          <w:rFonts w:ascii="Times New Roman" w:hAnsi="Times New Roman" w:cs="Times New Roman"/>
          <w:b/>
          <w:sz w:val="24"/>
          <w:szCs w:val="24"/>
        </w:rPr>
        <w:t>I</w:t>
      </w:r>
      <w:r w:rsidR="00746B59">
        <w:rPr>
          <w:rFonts w:ascii="Times New Roman" w:hAnsi="Times New Roman" w:cs="Times New Roman"/>
          <w:b/>
          <w:sz w:val="24"/>
          <w:szCs w:val="24"/>
        </w:rPr>
        <w:t>.2</w:t>
      </w:r>
      <w:r w:rsidR="00690A08">
        <w:rPr>
          <w:rFonts w:ascii="Times New Roman" w:hAnsi="Times New Roman" w:cs="Times New Roman"/>
          <w:b/>
          <w:sz w:val="24"/>
          <w:szCs w:val="24"/>
        </w:rPr>
        <w:t>5</w:t>
      </w:r>
      <w:r w:rsidR="00746B59">
        <w:rPr>
          <w:rFonts w:ascii="Times New Roman" w:hAnsi="Times New Roman" w:cs="Times New Roman"/>
          <w:b/>
          <w:sz w:val="24"/>
          <w:szCs w:val="24"/>
        </w:rPr>
        <w:t>.</w:t>
      </w:r>
      <w:r w:rsidR="002E1FC5" w:rsidRPr="002E1FC5">
        <w:rPr>
          <w:rFonts w:ascii="Times New Roman" w:hAnsi="Times New Roman" w:cs="Times New Roman"/>
          <w:b/>
          <w:sz w:val="24"/>
          <w:szCs w:val="24"/>
        </w:rPr>
        <w:t xml:space="preserve">) Kt. számú </w:t>
      </w:r>
    </w:p>
    <w:p w:rsidR="002E1FC5" w:rsidRPr="002E1FC5" w:rsidRDefault="002E1FC5" w:rsidP="002E1FC5">
      <w:pPr>
        <w:tabs>
          <w:tab w:val="center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E1FC5">
        <w:rPr>
          <w:rFonts w:ascii="Times New Roman" w:hAnsi="Times New Roman" w:cs="Times New Roman"/>
          <w:b/>
          <w:sz w:val="24"/>
          <w:szCs w:val="24"/>
        </w:rPr>
        <w:t>határozata</w:t>
      </w:r>
      <w:proofErr w:type="gramEnd"/>
    </w:p>
    <w:p w:rsidR="002E1FC5" w:rsidRDefault="002E1FC5" w:rsidP="002E1F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FC5" w:rsidRPr="00F002B4" w:rsidRDefault="002E1FC5" w:rsidP="002E1F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Központ </w:t>
      </w:r>
      <w:r w:rsidRPr="00F002B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gazdálkodási jogkörének módosításáról</w:t>
      </w:r>
    </w:p>
    <w:p w:rsidR="002E1FC5" w:rsidRPr="002E1FC5" w:rsidRDefault="002E1FC5" w:rsidP="002E1F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19AC">
        <w:rPr>
          <w:rFonts w:ascii="Times New Roman" w:hAnsi="Times New Roman" w:cs="Times New Roman"/>
          <w:sz w:val="24"/>
          <w:szCs w:val="24"/>
        </w:rPr>
        <w:t>Tiszavasvári Város Önkormányzata Képviselő-testülete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9AC">
        <w:rPr>
          <w:rFonts w:ascii="Times New Roman" w:hAnsi="Times New Roman" w:cs="Times New Roman"/>
          <w:b/>
          <w:i/>
          <w:sz w:val="24"/>
          <w:szCs w:val="24"/>
        </w:rPr>
        <w:t>„</w:t>
      </w:r>
      <w:proofErr w:type="gramStart"/>
      <w:r w:rsidRPr="002E1FC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>A</w:t>
      </w:r>
      <w:proofErr w:type="gramEnd"/>
      <w:r w:rsidR="00690A08" w:rsidRPr="00690A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90A08">
        <w:rPr>
          <w:rFonts w:ascii="Times New Roman" w:hAnsi="Times New Roman" w:cs="Times New Roman"/>
          <w:b/>
          <w:color w:val="000000"/>
          <w:sz w:val="24"/>
          <w:szCs w:val="24"/>
        </w:rPr>
        <w:t>Kornisné</w:t>
      </w:r>
      <w:proofErr w:type="spellEnd"/>
      <w:r w:rsidR="00690A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90A08">
        <w:rPr>
          <w:rFonts w:ascii="Times New Roman" w:hAnsi="Times New Roman" w:cs="Times New Roman"/>
          <w:b/>
          <w:color w:val="000000"/>
          <w:sz w:val="24"/>
          <w:szCs w:val="24"/>
        </w:rPr>
        <w:t>Liptay</w:t>
      </w:r>
      <w:proofErr w:type="spellEnd"/>
      <w:r w:rsidR="00690A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Elza Szociális és Gyermekjóléti Központtal kötendő munkamegosztási megállapodás elfogadásáról</w:t>
      </w:r>
      <w:r w:rsidRPr="00F219AC">
        <w:rPr>
          <w:rFonts w:ascii="Times New Roman" w:eastAsia="Calibri" w:hAnsi="Times New Roman" w:cs="Times New Roman"/>
          <w:b/>
          <w:i/>
          <w:sz w:val="24"/>
          <w:szCs w:val="24"/>
          <w:lang w:eastAsia="hu-HU"/>
        </w:rPr>
        <w:t>”</w:t>
      </w:r>
      <w:r w:rsidRPr="00F219AC">
        <w:rPr>
          <w:rFonts w:ascii="Times New Roman" w:hAnsi="Times New Roman" w:cs="Times New Roman"/>
          <w:sz w:val="24"/>
          <w:szCs w:val="24"/>
        </w:rPr>
        <w:t xml:space="preserve"> </w:t>
      </w:r>
      <w:r w:rsidRPr="00F219AC">
        <w:rPr>
          <w:rFonts w:ascii="Times New Roman" w:hAnsi="Times New Roman" w:cs="Times New Roman"/>
          <w:sz w:val="24"/>
        </w:rPr>
        <w:t xml:space="preserve">tárgyú előterjesztést megtárgyalta és az alábbi döntést hozta: </w:t>
      </w:r>
    </w:p>
    <w:p w:rsidR="002E1FC5" w:rsidRDefault="002E1FC5" w:rsidP="002E1FC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2A04" w:rsidRDefault="002E1FC5" w:rsidP="00A769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4B086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690A08">
        <w:rPr>
          <w:rFonts w:ascii="Times New Roman" w:hAnsi="Times New Roman" w:cs="Times New Roman"/>
          <w:b/>
          <w:sz w:val="24"/>
          <w:szCs w:val="24"/>
        </w:rPr>
        <w:t xml:space="preserve">Elfogadja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Kornisné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2650">
        <w:rPr>
          <w:rFonts w:ascii="Times New Roman" w:hAnsi="Times New Roman" w:cs="Times New Roman"/>
          <w:b/>
          <w:sz w:val="24"/>
          <w:szCs w:val="24"/>
        </w:rPr>
        <w:t>Liptay</w:t>
      </w:r>
      <w:proofErr w:type="spellEnd"/>
      <w:r w:rsidR="00AF2650">
        <w:rPr>
          <w:rFonts w:ascii="Times New Roman" w:hAnsi="Times New Roman" w:cs="Times New Roman"/>
          <w:b/>
          <w:sz w:val="24"/>
          <w:szCs w:val="24"/>
        </w:rPr>
        <w:t xml:space="preserve"> Elza Szociális és Gyermekjóléti </w:t>
      </w:r>
      <w:r>
        <w:rPr>
          <w:rFonts w:ascii="Times New Roman" w:hAnsi="Times New Roman" w:cs="Times New Roman"/>
          <w:b/>
          <w:sz w:val="24"/>
          <w:szCs w:val="24"/>
        </w:rPr>
        <w:t xml:space="preserve">Központ </w:t>
      </w:r>
      <w:r w:rsidR="00AF2650" w:rsidRPr="00AF2650">
        <w:rPr>
          <w:rFonts w:ascii="Times New Roman" w:hAnsi="Times New Roman" w:cs="Times New Roman"/>
          <w:sz w:val="24"/>
          <w:szCs w:val="24"/>
        </w:rPr>
        <w:t xml:space="preserve">(székhelye: 4440 Tiszavasvári, Vasvári Pál út 87. szám, </w:t>
      </w:r>
      <w:r w:rsidR="004B0868">
        <w:rPr>
          <w:rFonts w:ascii="Times New Roman" w:hAnsi="Times New Roman" w:cs="Times New Roman"/>
          <w:sz w:val="24"/>
          <w:szCs w:val="24"/>
        </w:rPr>
        <w:t>törzskönyvi azonosítója:</w:t>
      </w:r>
      <w:r w:rsidR="00AF2650">
        <w:rPr>
          <w:rFonts w:ascii="Times New Roman" w:hAnsi="Times New Roman" w:cs="Times New Roman"/>
          <w:sz w:val="24"/>
          <w:szCs w:val="24"/>
        </w:rPr>
        <w:t xml:space="preserve"> </w:t>
      </w:r>
      <w:r w:rsidR="00070562">
        <w:rPr>
          <w:rFonts w:ascii="Times New Roman" w:hAnsi="Times New Roman" w:cs="Times New Roman"/>
          <w:sz w:val="24"/>
          <w:szCs w:val="24"/>
        </w:rPr>
        <w:t xml:space="preserve">815150, </w:t>
      </w:r>
      <w:r w:rsidR="00AF2650" w:rsidRPr="00AF2650">
        <w:rPr>
          <w:rFonts w:ascii="Times New Roman" w:hAnsi="Times New Roman" w:cs="Times New Roman"/>
          <w:sz w:val="24"/>
          <w:szCs w:val="24"/>
        </w:rPr>
        <w:t>képvis</w:t>
      </w:r>
      <w:r w:rsidR="00AF2650">
        <w:rPr>
          <w:rFonts w:ascii="Times New Roman" w:hAnsi="Times New Roman" w:cs="Times New Roman"/>
          <w:sz w:val="24"/>
          <w:szCs w:val="24"/>
        </w:rPr>
        <w:t>e</w:t>
      </w:r>
      <w:r w:rsidR="00AF2650" w:rsidRPr="00AF2650">
        <w:rPr>
          <w:rFonts w:ascii="Times New Roman" w:hAnsi="Times New Roman" w:cs="Times New Roman"/>
          <w:sz w:val="24"/>
          <w:szCs w:val="24"/>
        </w:rPr>
        <w:t>li: Dr. Molnár Tímea intézményvezető)</w:t>
      </w:r>
      <w:r w:rsidR="00AF2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A08">
        <w:rPr>
          <w:rFonts w:ascii="Times New Roman" w:hAnsi="Times New Roman" w:cs="Times New Roman"/>
          <w:b/>
          <w:sz w:val="24"/>
          <w:szCs w:val="24"/>
        </w:rPr>
        <w:t xml:space="preserve">és a Tiszavasvári </w:t>
      </w:r>
      <w:r w:rsidR="00A76991">
        <w:rPr>
          <w:rFonts w:ascii="Times New Roman" w:hAnsi="Times New Roman" w:cs="Times New Roman"/>
          <w:b/>
          <w:sz w:val="24"/>
          <w:szCs w:val="24"/>
        </w:rPr>
        <w:t>P</w:t>
      </w:r>
      <w:r w:rsidR="00690A08">
        <w:rPr>
          <w:rFonts w:ascii="Times New Roman" w:hAnsi="Times New Roman" w:cs="Times New Roman"/>
          <w:b/>
          <w:sz w:val="24"/>
          <w:szCs w:val="24"/>
        </w:rPr>
        <w:t xml:space="preserve">olgármesteri Hivatal </w:t>
      </w:r>
      <w:r w:rsidR="00690A08" w:rsidRPr="00690A08">
        <w:rPr>
          <w:rFonts w:ascii="Times New Roman" w:hAnsi="Times New Roman" w:cs="Times New Roman"/>
          <w:sz w:val="24"/>
          <w:szCs w:val="24"/>
        </w:rPr>
        <w:t>(székhelye: 4440 Tiszavasvári, Városháza tér 4. képviseli: Dr. Kovács János jegyző)</w:t>
      </w:r>
      <w:r w:rsidR="00690A08">
        <w:rPr>
          <w:rFonts w:ascii="Times New Roman" w:hAnsi="Times New Roman" w:cs="Times New Roman"/>
          <w:b/>
          <w:sz w:val="24"/>
          <w:szCs w:val="24"/>
        </w:rPr>
        <w:t xml:space="preserve"> közötti </w:t>
      </w:r>
      <w:r w:rsidR="0009584A">
        <w:rPr>
          <w:rFonts w:ascii="Times New Roman" w:hAnsi="Times New Roman" w:cs="Times New Roman"/>
          <w:b/>
          <w:sz w:val="24"/>
          <w:szCs w:val="24"/>
        </w:rPr>
        <w:t xml:space="preserve">– a </w:t>
      </w:r>
      <w:proofErr w:type="spellStart"/>
      <w:r w:rsidR="0009584A">
        <w:rPr>
          <w:rFonts w:ascii="Times New Roman" w:hAnsi="Times New Roman" w:cs="Times New Roman"/>
          <w:b/>
          <w:sz w:val="24"/>
          <w:szCs w:val="24"/>
        </w:rPr>
        <w:t>Kornisné</w:t>
      </w:r>
      <w:proofErr w:type="spellEnd"/>
      <w:r w:rsidR="0009584A">
        <w:rPr>
          <w:rFonts w:ascii="Times New Roman" w:hAnsi="Times New Roman" w:cs="Times New Roman"/>
          <w:b/>
          <w:sz w:val="24"/>
          <w:szCs w:val="24"/>
        </w:rPr>
        <w:t xml:space="preserve"> Központ </w:t>
      </w:r>
      <w:r w:rsidR="0009584A" w:rsidRPr="00364866">
        <w:rPr>
          <w:rFonts w:ascii="Times New Roman" w:hAnsi="Times New Roman" w:cs="Times New Roman"/>
          <w:b/>
          <w:sz w:val="24"/>
          <w:szCs w:val="24"/>
        </w:rPr>
        <w:t>gazdasági és humánpolitikai (munkaügyi) feladatainak ügyintézésé</w:t>
      </w:r>
      <w:r w:rsidR="0009584A">
        <w:rPr>
          <w:rFonts w:ascii="Times New Roman" w:hAnsi="Times New Roman" w:cs="Times New Roman"/>
          <w:b/>
          <w:sz w:val="24"/>
          <w:szCs w:val="24"/>
        </w:rPr>
        <w:t>re</w:t>
      </w:r>
      <w:r w:rsidR="0009584A" w:rsidRPr="004B0868">
        <w:rPr>
          <w:rFonts w:ascii="Times New Roman" w:hAnsi="Times New Roman" w:cs="Times New Roman"/>
          <w:sz w:val="24"/>
          <w:szCs w:val="24"/>
        </w:rPr>
        <w:t xml:space="preserve">, </w:t>
      </w:r>
      <w:r w:rsidR="0009584A" w:rsidRPr="004B0868">
        <w:rPr>
          <w:rFonts w:ascii="Times New Roman" w:hAnsi="Times New Roman" w:cs="Times New Roman"/>
          <w:sz w:val="24"/>
          <w:szCs w:val="24"/>
          <w:lang w:eastAsia="ar-SA"/>
        </w:rPr>
        <w:t xml:space="preserve">operatív gazdálkodásának </w:t>
      </w:r>
      <w:r w:rsidR="0009584A">
        <w:rPr>
          <w:rFonts w:ascii="Times New Roman" w:hAnsi="Times New Roman" w:cs="Times New Roman"/>
          <w:sz w:val="24"/>
          <w:szCs w:val="24"/>
          <w:lang w:eastAsia="ar-SA"/>
        </w:rPr>
        <w:t>le</w:t>
      </w:r>
      <w:r w:rsidR="0009584A" w:rsidRPr="004B0868">
        <w:rPr>
          <w:rFonts w:ascii="Times New Roman" w:hAnsi="Times New Roman" w:cs="Times New Roman"/>
          <w:sz w:val="24"/>
          <w:szCs w:val="24"/>
          <w:lang w:eastAsia="ar-SA"/>
        </w:rPr>
        <w:t>bonyolításá</w:t>
      </w:r>
      <w:r w:rsidR="0009584A">
        <w:rPr>
          <w:rFonts w:ascii="Times New Roman" w:hAnsi="Times New Roman" w:cs="Times New Roman"/>
          <w:sz w:val="24"/>
          <w:szCs w:val="24"/>
          <w:lang w:eastAsia="ar-SA"/>
        </w:rPr>
        <w:t xml:space="preserve">ra és a felelősségvállalás rendjére </w:t>
      </w:r>
      <w:r w:rsidR="0009584A" w:rsidRPr="006774FE">
        <w:rPr>
          <w:rFonts w:ascii="Times New Roman" w:hAnsi="Times New Roman" w:cs="Times New Roman"/>
          <w:sz w:val="24"/>
          <w:szCs w:val="24"/>
          <w:lang w:eastAsia="ar-SA"/>
        </w:rPr>
        <w:t xml:space="preserve">vonatkozó </w:t>
      </w:r>
      <w:r w:rsidR="0009584A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="00A76991">
        <w:rPr>
          <w:rFonts w:ascii="Times New Roman" w:hAnsi="Times New Roman" w:cs="Times New Roman"/>
          <w:b/>
          <w:sz w:val="24"/>
          <w:szCs w:val="24"/>
        </w:rPr>
        <w:t>munkamegosztási megál</w:t>
      </w:r>
      <w:r w:rsidR="00690A08">
        <w:rPr>
          <w:rFonts w:ascii="Times New Roman" w:hAnsi="Times New Roman" w:cs="Times New Roman"/>
          <w:b/>
          <w:sz w:val="24"/>
          <w:szCs w:val="24"/>
        </w:rPr>
        <w:t>l</w:t>
      </w:r>
      <w:r w:rsidR="00A76991">
        <w:rPr>
          <w:rFonts w:ascii="Times New Roman" w:hAnsi="Times New Roman" w:cs="Times New Roman"/>
          <w:b/>
          <w:sz w:val="24"/>
          <w:szCs w:val="24"/>
        </w:rPr>
        <w:t>a</w:t>
      </w:r>
      <w:r w:rsidR="00690A08">
        <w:rPr>
          <w:rFonts w:ascii="Times New Roman" w:hAnsi="Times New Roman" w:cs="Times New Roman"/>
          <w:b/>
          <w:sz w:val="24"/>
          <w:szCs w:val="24"/>
        </w:rPr>
        <w:t>podást</w:t>
      </w:r>
      <w:r w:rsidR="00A76991">
        <w:rPr>
          <w:rFonts w:ascii="Times New Roman" w:hAnsi="Times New Roman" w:cs="Times New Roman"/>
          <w:b/>
          <w:sz w:val="24"/>
          <w:szCs w:val="24"/>
        </w:rPr>
        <w:t>, a határozat 1. melléklete szerinti tartalommal.</w:t>
      </w:r>
      <w:proofErr w:type="gramEnd"/>
      <w:r w:rsidR="00A76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A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1BAC" w:rsidRDefault="00561BAC" w:rsidP="00182A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E1FC5" w:rsidRPr="00215A44" w:rsidRDefault="00215A44" w:rsidP="002E1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I.2. </w:t>
      </w:r>
      <w:r w:rsidR="002E1FC5">
        <w:rPr>
          <w:rFonts w:ascii="Times New Roman" w:hAnsi="Times New Roman" w:cs="Times New Roman"/>
          <w:sz w:val="24"/>
          <w:szCs w:val="24"/>
        </w:rPr>
        <w:t>Felkéri az érintett költségvetési szervek vezetőit</w:t>
      </w:r>
      <w:r>
        <w:rPr>
          <w:rFonts w:ascii="Times New Roman" w:hAnsi="Times New Roman" w:cs="Times New Roman"/>
          <w:sz w:val="24"/>
          <w:szCs w:val="24"/>
        </w:rPr>
        <w:t xml:space="preserve"> a megállapodás aláírására. </w:t>
      </w:r>
    </w:p>
    <w:p w:rsidR="002E1FC5" w:rsidRPr="004961AA" w:rsidRDefault="002E1FC5" w:rsidP="002E1FC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BAC" w:rsidRDefault="00561BAC" w:rsidP="00561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Határidő: </w:t>
      </w:r>
      <w:r w:rsidRPr="00561BAC">
        <w:rPr>
          <w:rFonts w:ascii="Times New Roman" w:hAnsi="Times New Roman" w:cs="Times New Roman"/>
          <w:sz w:val="24"/>
          <w:szCs w:val="24"/>
        </w:rPr>
        <w:t>2026. június 30.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Felelős:</w:t>
      </w:r>
      <w:r w:rsidR="00215A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Dr. Molnár Tímea i</w:t>
      </w:r>
      <w:r w:rsidR="0064342D">
        <w:rPr>
          <w:rFonts w:ascii="Times New Roman" w:hAnsi="Times New Roman" w:cs="Times New Roman"/>
          <w:b/>
          <w:sz w:val="24"/>
          <w:szCs w:val="24"/>
        </w:rPr>
        <w:t>ntézményvezető</w:t>
      </w:r>
    </w:p>
    <w:p w:rsidR="00561BAC" w:rsidRDefault="00561BAC" w:rsidP="00561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B77D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Dr. Kovács János jegyző</w:t>
      </w:r>
    </w:p>
    <w:p w:rsidR="00E45A56" w:rsidRDefault="00E45A56" w:rsidP="00E45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A56" w:rsidRDefault="00E45A56" w:rsidP="00E45A5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91BD5" w:rsidRDefault="00891BD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1BD5" w:rsidRPr="00891BD5" w:rsidRDefault="00891BD5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                </w:t>
      </w:r>
      <w:r w:rsidRPr="00891B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Balázsi </w:t>
      </w:r>
      <w:proofErr w:type="gramStart"/>
      <w:r w:rsidRPr="00891B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Csilla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                                        </w:t>
      </w:r>
      <w:r w:rsidRPr="00891B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Dr.</w:t>
      </w:r>
      <w:proofErr w:type="gramEnd"/>
      <w:r w:rsidRPr="00891B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Kovács János</w:t>
      </w:r>
    </w:p>
    <w:p w:rsidR="00E11562" w:rsidRDefault="00891BD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                </w:t>
      </w:r>
      <w:proofErr w:type="gramStart"/>
      <w:r w:rsidRPr="00891B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</w:t>
      </w:r>
      <w:proofErr w:type="gramEnd"/>
      <w:r w:rsidRPr="00891B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                                                 </w:t>
      </w:r>
      <w:r w:rsidRPr="00891B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jegyző</w:t>
      </w:r>
      <w:r w:rsidR="00E11562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324418" w:rsidRPr="00324418" w:rsidRDefault="00324418" w:rsidP="00324418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lang w:eastAsia="hu-HU"/>
        </w:rPr>
      </w:pPr>
      <w:r w:rsidRPr="00324418">
        <w:rPr>
          <w:rFonts w:ascii="Times New Roman" w:eastAsia="Times New Roman" w:hAnsi="Times New Roman" w:cs="Times New Roman"/>
          <w:b/>
          <w:bCs/>
          <w:lang w:eastAsia="hu-HU"/>
        </w:rPr>
        <w:lastRenderedPageBreak/>
        <w:t>176/2026.(VI.25.) Kt. határozat 1. melléklete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FC59B2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Munkamegosztási megállapodás</w:t>
      </w:r>
    </w:p>
    <w:p w:rsidR="00E11562" w:rsidRPr="00FC59B2" w:rsidRDefault="00E11562" w:rsidP="00E11562">
      <w:pPr>
        <w:keepNext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mely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létrejött -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államháztartásról szóló törvény végrehajtásáról szóló 368/2011. (XII. 31.) Korm. rendelet (továbbiakban: </w:t>
      </w:r>
      <w:proofErr w:type="spellStart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Ávr</w:t>
      </w:r>
      <w:proofErr w:type="spellEnd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9. § (5) (5a) bekezdésében kapott felhatalmazás alapján, figyelembe véve az </w:t>
      </w:r>
      <w:proofErr w:type="spellStart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Ávr</w:t>
      </w:r>
      <w:proofErr w:type="spellEnd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 7. § (1) bekezdéseiben előírt szempontokat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</w:t>
      </w: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egyrészről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135D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Tiszavasvári Polgármesteri Hivatal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továbbiakban: Polgármesteri Hivatal - székhelye: 4440 Tiszavasvári, Városháza tér 4. adószáma: 15404761-2-15, képviseli: Dr. Kovács János jegyző) </w:t>
      </w: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másrészről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C135D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Kornisné</w:t>
      </w:r>
      <w:proofErr w:type="spellEnd"/>
      <w:r w:rsidRPr="00C135D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proofErr w:type="spellStart"/>
      <w:r w:rsidRPr="00C135D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Liptay</w:t>
      </w:r>
      <w:proofErr w:type="spellEnd"/>
      <w:r w:rsidRPr="00C135D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Elza Szociális és Gyermekjóléti Központ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továbbiakban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 – székhelye: 4440 Tiszavasvári, Vasvári Pál út 87. sz.,</w:t>
      </w:r>
      <w:r w:rsidR="00915E6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törzskönyvi azonosítója 815150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képviseli: Dr. Molnár Tímea intézményvezető</w:t>
      </w: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között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alulírott napon és helyen, az alábbi feltételekkel: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9D1995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t xml:space="preserve">1. </w:t>
      </w:r>
      <w:r w:rsidRPr="009D1995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t>Általános rendelezések</w:t>
      </w: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</w:pPr>
    </w:p>
    <w:p w:rsidR="00E11562" w:rsidRPr="00541CB1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t xml:space="preserve">1.1 </w:t>
      </w:r>
      <w:r w:rsidRPr="00FC59B2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t xml:space="preserve">Tiszavasvári Város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t>Önkormányzata Képviselő-testülete</w:t>
      </w:r>
      <w:r w:rsidRPr="00FC59B2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t xml:space="preserve"> a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t xml:space="preserve"> </w:t>
      </w:r>
      <w:r w:rsidRPr="00541CB1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t>145</w:t>
      </w:r>
      <w:r w:rsidRPr="00FC59B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>/202</w:t>
      </w:r>
      <w:r w:rsidRPr="00541CB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>6</w:t>
      </w:r>
      <w:r w:rsidRPr="00FC59B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>. (</w:t>
      </w:r>
      <w:r w:rsidRPr="00541CB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>V</w:t>
      </w:r>
      <w:r w:rsidRPr="00FC59B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>.2</w:t>
      </w:r>
      <w:r w:rsidRPr="00541CB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>1</w:t>
      </w:r>
      <w:r w:rsidRPr="00FC59B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 xml:space="preserve">.) </w:t>
      </w:r>
      <w:r w:rsidRPr="00541CB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 xml:space="preserve">Kt. </w:t>
      </w:r>
      <w:r w:rsidRPr="00FC59B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 xml:space="preserve">számú határozatával </w:t>
      </w:r>
      <w:r w:rsidRPr="00541CB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 xml:space="preserve">az alábbiakról </w:t>
      </w:r>
      <w:r w:rsidRPr="00FC59B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>döntött</w:t>
      </w:r>
      <w:r w:rsidRPr="00541CB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u-HU"/>
        </w:rPr>
        <w:t>:</w:t>
      </w:r>
      <w:r w:rsidRPr="00FC59B2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t xml:space="preserve"> </w:t>
      </w:r>
    </w:p>
    <w:p w:rsidR="00E11562" w:rsidRPr="00981E97" w:rsidRDefault="00E11562" w:rsidP="00E115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t>- A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Kornisné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Liptay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Elza Szociális és Gyermekjóléti Központ </w:t>
      </w:r>
      <w:r w:rsidRPr="00AF2650">
        <w:rPr>
          <w:rFonts w:ascii="Times New Roman" w:hAnsi="Times New Roman" w:cs="Times New Roman"/>
          <w:sz w:val="24"/>
          <w:szCs w:val="24"/>
        </w:rPr>
        <w:t xml:space="preserve">(székhelye: 4440 Tiszavasvári, Vasvári Pál út 87. szám, </w:t>
      </w:r>
      <w:r>
        <w:rPr>
          <w:rFonts w:ascii="Times New Roman" w:hAnsi="Times New Roman" w:cs="Times New Roman"/>
          <w:sz w:val="24"/>
          <w:szCs w:val="24"/>
        </w:rPr>
        <w:t xml:space="preserve">törzskönyvi azonosítója: 815150 </w:t>
      </w:r>
      <w:r w:rsidRPr="00AF2650">
        <w:rPr>
          <w:rFonts w:ascii="Times New Roman" w:hAnsi="Times New Roman" w:cs="Times New Roman"/>
          <w:sz w:val="24"/>
          <w:szCs w:val="24"/>
        </w:rPr>
        <w:t>képvis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F2650">
        <w:rPr>
          <w:rFonts w:ascii="Times New Roman" w:hAnsi="Times New Roman" w:cs="Times New Roman"/>
          <w:sz w:val="24"/>
          <w:szCs w:val="24"/>
        </w:rPr>
        <w:t>li: Dr. Molnár Tímea intézményvezető)</w:t>
      </w:r>
      <w:r>
        <w:rPr>
          <w:rFonts w:ascii="Times New Roman" w:hAnsi="Times New Roman" w:cs="Times New Roman"/>
          <w:b/>
          <w:sz w:val="24"/>
          <w:szCs w:val="24"/>
        </w:rPr>
        <w:t xml:space="preserve"> gazdálkodási jogköre 2026. július 1. napjától önálló </w:t>
      </w:r>
      <w:r w:rsidRPr="00981E97">
        <w:rPr>
          <w:rFonts w:ascii="Times New Roman" w:hAnsi="Times New Roman" w:cs="Times New Roman"/>
          <w:b/>
          <w:sz w:val="24"/>
          <w:szCs w:val="24"/>
        </w:rPr>
        <w:t xml:space="preserve">gazdálkodóról nem önálló gazdálkodóra módosul. </w:t>
      </w:r>
    </w:p>
    <w:p w:rsidR="00E11562" w:rsidRPr="00981E97" w:rsidRDefault="00E11562" w:rsidP="00E1156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575E9">
        <w:rPr>
          <w:rFonts w:ascii="Times New Roman" w:hAnsi="Times New Roman" w:cs="Times New Roman"/>
          <w:sz w:val="24"/>
          <w:szCs w:val="24"/>
        </w:rPr>
        <w:t>A</w:t>
      </w:r>
      <w:r w:rsidRPr="004B0868">
        <w:rPr>
          <w:rFonts w:ascii="Times New Roman" w:hAnsi="Times New Roman" w:cs="Times New Roman"/>
          <w:sz w:val="24"/>
          <w:szCs w:val="24"/>
        </w:rPr>
        <w:t xml:space="preserve">z intézmény </w:t>
      </w:r>
      <w:r w:rsidRPr="00364866">
        <w:rPr>
          <w:rFonts w:ascii="Times New Roman" w:hAnsi="Times New Roman" w:cs="Times New Roman"/>
          <w:b/>
          <w:sz w:val="24"/>
          <w:szCs w:val="24"/>
        </w:rPr>
        <w:t>gazdasági és humánpolitikai (munkaügyi) feladatainak ügyintézését</w:t>
      </w:r>
      <w:r w:rsidRPr="004B0868">
        <w:rPr>
          <w:rFonts w:ascii="Times New Roman" w:hAnsi="Times New Roman" w:cs="Times New Roman"/>
          <w:sz w:val="24"/>
          <w:szCs w:val="24"/>
        </w:rPr>
        <w:t xml:space="preserve">, </w:t>
      </w:r>
      <w:r w:rsidRPr="004B0868">
        <w:rPr>
          <w:rFonts w:ascii="Times New Roman" w:hAnsi="Times New Roman" w:cs="Times New Roman"/>
          <w:sz w:val="24"/>
          <w:szCs w:val="24"/>
          <w:lang w:eastAsia="ar-SA"/>
        </w:rPr>
        <w:t>operatív gazdálkodásának bonyolítását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4FE">
        <w:rPr>
          <w:rFonts w:ascii="Times New Roman" w:hAnsi="Times New Roman" w:cs="Times New Roman"/>
          <w:b/>
          <w:sz w:val="24"/>
          <w:szCs w:val="24"/>
          <w:lang w:eastAsia="ar-SA"/>
        </w:rPr>
        <w:t>az intézmén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ny</w:t>
      </w:r>
      <w:r w:rsidRPr="006774FE">
        <w:rPr>
          <w:rFonts w:ascii="Times New Roman" w:hAnsi="Times New Roman" w:cs="Times New Roman"/>
          <w:b/>
          <w:sz w:val="24"/>
          <w:szCs w:val="24"/>
          <w:lang w:eastAsia="ar-SA"/>
        </w:rPr>
        <w:t>el a munkamegosztás és a felelősségvállalás rendjére</w:t>
      </w:r>
      <w:r w:rsidRPr="006774FE">
        <w:rPr>
          <w:rFonts w:ascii="Times New Roman" w:hAnsi="Times New Roman" w:cs="Times New Roman"/>
          <w:sz w:val="24"/>
          <w:szCs w:val="24"/>
          <w:lang w:eastAsia="ar-SA"/>
        </w:rPr>
        <w:t xml:space="preserve"> vonatkozó </w:t>
      </w:r>
      <w:r w:rsidRPr="00BA77D1">
        <w:rPr>
          <w:rFonts w:ascii="Times New Roman" w:hAnsi="Times New Roman" w:cs="Times New Roman"/>
          <w:b/>
          <w:sz w:val="24"/>
          <w:szCs w:val="24"/>
          <w:lang w:eastAsia="ar-SA"/>
        </w:rPr>
        <w:t>megállapodásban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foglaltak szerint, - </w:t>
      </w:r>
      <w:r w:rsidRPr="001E3ECE">
        <w:rPr>
          <w:rFonts w:ascii="Times New Roman" w:hAnsi="Times New Roman" w:cs="Times New Roman"/>
          <w:sz w:val="24"/>
          <w:szCs w:val="24"/>
          <w:lang w:eastAsia="ar-SA"/>
        </w:rPr>
        <w:t>az áll</w:t>
      </w:r>
      <w:r w:rsidRPr="001E3ECE">
        <w:rPr>
          <w:rFonts w:ascii="Times New Roman" w:hAnsi="Times New Roman" w:cs="Times New Roman"/>
          <w:sz w:val="24"/>
          <w:szCs w:val="24"/>
        </w:rPr>
        <w:t>amháztartásról szóló 2011. évi CXCV. törvény 10. §</w:t>
      </w:r>
      <w:proofErr w:type="spellStart"/>
      <w:r w:rsidRPr="001E3ECE">
        <w:rPr>
          <w:rFonts w:ascii="Times New Roman" w:hAnsi="Times New Roman" w:cs="Times New Roman"/>
          <w:sz w:val="24"/>
          <w:szCs w:val="24"/>
        </w:rPr>
        <w:t>-ában</w:t>
      </w:r>
      <w:proofErr w:type="spellEnd"/>
      <w:r w:rsidRPr="001E3ECE">
        <w:rPr>
          <w:rFonts w:ascii="Times New Roman" w:hAnsi="Times New Roman" w:cs="Times New Roman"/>
          <w:sz w:val="24"/>
          <w:szCs w:val="24"/>
        </w:rPr>
        <w:t>, valamint az államháztartási törvény végrehajtásáról szóló 368/2011. (XII.31.) Korm. rendelet 9. §</w:t>
      </w:r>
      <w:proofErr w:type="spellStart"/>
      <w:r w:rsidRPr="001E3ECE">
        <w:rPr>
          <w:rFonts w:ascii="Times New Roman" w:hAnsi="Times New Roman" w:cs="Times New Roman"/>
          <w:sz w:val="24"/>
          <w:szCs w:val="24"/>
        </w:rPr>
        <w:t>-ában</w:t>
      </w:r>
      <w:proofErr w:type="spellEnd"/>
      <w:r w:rsidRPr="001E3ECE">
        <w:rPr>
          <w:rFonts w:ascii="Times New Roman" w:hAnsi="Times New Roman" w:cs="Times New Roman"/>
          <w:sz w:val="24"/>
          <w:szCs w:val="24"/>
        </w:rPr>
        <w:t xml:space="preserve"> foglaltak </w:t>
      </w:r>
      <w:r w:rsidRPr="00981E97">
        <w:rPr>
          <w:rFonts w:ascii="Times New Roman" w:hAnsi="Times New Roman" w:cs="Times New Roman"/>
          <w:sz w:val="24"/>
          <w:szCs w:val="24"/>
        </w:rPr>
        <w:t xml:space="preserve">alapján - </w:t>
      </w:r>
      <w:r w:rsidRPr="00981E97">
        <w:rPr>
          <w:rFonts w:ascii="Times New Roman" w:hAnsi="Times New Roman" w:cs="Times New Roman"/>
          <w:b/>
          <w:sz w:val="24"/>
          <w:szCs w:val="24"/>
        </w:rPr>
        <w:t xml:space="preserve">2026. július 1. napjától a Tiszavasvári Polgármesteri Hivatal </w:t>
      </w:r>
      <w:r w:rsidRPr="00981E97">
        <w:rPr>
          <w:szCs w:val="24"/>
        </w:rPr>
        <w:t>(</w:t>
      </w:r>
      <w:r w:rsidRPr="00981E97">
        <w:rPr>
          <w:rFonts w:ascii="Times New Roman" w:hAnsi="Times New Roman" w:cs="Times New Roman"/>
          <w:sz w:val="24"/>
          <w:szCs w:val="24"/>
        </w:rPr>
        <w:t>székhely: 4440 Tiszavasvári, Városháza tér 4. sz</w:t>
      </w:r>
      <w:r w:rsidRPr="00981E97">
        <w:rPr>
          <w:b/>
          <w:szCs w:val="24"/>
        </w:rPr>
        <w:t xml:space="preserve">.) </w:t>
      </w:r>
      <w:r w:rsidRPr="00981E97">
        <w:rPr>
          <w:rFonts w:ascii="Times New Roman" w:hAnsi="Times New Roman" w:cs="Times New Roman"/>
          <w:b/>
          <w:sz w:val="24"/>
          <w:szCs w:val="24"/>
        </w:rPr>
        <w:t xml:space="preserve">látja el.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1.2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munkamegosztási megállapodás célja, hogy a munkamegosztás és a felelősségvállalás szakszerű rendjének szabályozása mellett a hatékony, takarékos és ésszerű intézményi gazdálkodás kereteit megteremtse.</w:t>
      </w: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78F5" w:rsidRDefault="00E11562" w:rsidP="00E11562">
      <w:pPr>
        <w:numPr>
          <w:ilvl w:val="1"/>
          <w:numId w:val="7"/>
        </w:numPr>
        <w:tabs>
          <w:tab w:val="clear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78F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Polgármesteri Hivatal</w:t>
      </w:r>
      <w:r w:rsidRPr="00FC78F5">
        <w:rPr>
          <w:rFonts w:ascii="Times New Roman" w:hAnsi="Times New Roman" w:cs="Times New Roman"/>
          <w:sz w:val="24"/>
          <w:szCs w:val="24"/>
        </w:rPr>
        <w:t xml:space="preserve"> biztosítja a szabályszerű, törvényes, valamint az önkormányzat mindenkor érvényben lévő rendelkezéseinek megfelelő gazdálkodás feltételeit.</w:t>
      </w:r>
    </w:p>
    <w:p w:rsidR="00E11562" w:rsidRDefault="00E11562" w:rsidP="00E11562">
      <w:pPr>
        <w:spacing w:after="0" w:line="240" w:lineRule="auto"/>
        <w:jc w:val="both"/>
      </w:pPr>
    </w:p>
    <w:p w:rsidR="00E11562" w:rsidRPr="0091140F" w:rsidRDefault="00E11562" w:rsidP="00E115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40F">
        <w:rPr>
          <w:rFonts w:ascii="Times New Roman" w:hAnsi="Times New Roman" w:cs="Times New Roman"/>
          <w:b/>
          <w:sz w:val="24"/>
          <w:szCs w:val="24"/>
        </w:rPr>
        <w:t>2. Az együttműködés területei, feladatai a gazdálkodás során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2.1 </w:t>
      </w:r>
      <w:r w:rsidRPr="00FC5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Az irányító szerv által kijelölt költségvetési </w:t>
      </w:r>
      <w:proofErr w:type="gramStart"/>
      <w:r w:rsidRPr="00FC5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szerv azonosító</w:t>
      </w:r>
      <w:proofErr w:type="gramEnd"/>
      <w:r w:rsidRPr="00FC5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adatai: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Név: Tiszavasvári Polgármesteri Hivatal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Cím: 4440 Tiszavasvári, Városháza tér 4.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Bankszámla száma: 11744144-15732468</w:t>
      </w: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PIR törzsszáma: 404761</w:t>
      </w: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2.2 </w:t>
      </w:r>
      <w:r w:rsidRPr="00FC5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A gazdasági szervezettel nem rendelkező költségvetési </w:t>
      </w:r>
      <w:proofErr w:type="gramStart"/>
      <w:r w:rsidRPr="00FC5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szerv azonosító</w:t>
      </w:r>
      <w:proofErr w:type="gramEnd"/>
      <w:r w:rsidRPr="00FC5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adatai: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Név: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Liptay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 Elza Szociális és Gyermekjóléti Központ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Cím: 4440 Tiszavasvári,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Vasvári Pál út 87.</w:t>
      </w:r>
    </w:p>
    <w:p w:rsidR="00E11562" w:rsidRPr="00EF5A69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Bankszámla száma: </w:t>
      </w:r>
      <w:r w:rsidRPr="00EF5A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11744144-15815150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PIR törzsszáma: 815150</w:t>
      </w:r>
    </w:p>
    <w:p w:rsidR="00E11562" w:rsidRPr="00FC59B2" w:rsidRDefault="00E11562" w:rsidP="00E11562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:rsidR="00E11562" w:rsidRPr="00FC59B2" w:rsidRDefault="00E11562" w:rsidP="00E11562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2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3 A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megjelölt gazdasági szervezettel nem rendelkező intézménye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részére az előző pontban felsorolt feladatait a</w:t>
      </w:r>
      <w:r w:rsidRPr="00FC59B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az állományába tartozó alkalmazottakkal látja el.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Mindazokat a gazdálkodási feladatokat, melyek szervezeti és személyi feltételei az Intézménynél nincsenek meg, a Polgármesteri Hivatal látja el.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munkamegosztási megállapodás nem sértheti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Központ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gazdálkodási</w:t>
      </w:r>
      <w:proofErr w:type="gramEnd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szakmai döntésjogi rendszerét, önálló jogi személyiségét és felelősségét.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2.5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FC59B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számviteli politikája keretében elkészített valamennyi pénzügyi szabályzat (különösen: leltárkészítési és leltározási szabályzata, az eszközök és források értékelési szabályzata, a pénzkezelési szabályzat, önköltség számítási szabályzat, a felesleges vagyontárgyak hasznosításának és selejtezésének szabályzata és a számlarend) előírásait kötelező érvénnyel betartják.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Ezen pénzügyi vonatkozású szabályzatokat a Polgármesteri Hivatal megküldi az intézmények részére is.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EF5A69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 gazdasági eseményekhez kapcsolódó, azok során keletkezett bizonylatokat, ügyiratokat 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és a Polgármesteri Hivatal között átadás-átvételi könyvvel</w:t>
      </w:r>
      <w:r w:rsidRPr="00FC59B2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vagy tértivevénnyel kell kézbesíteni, melyből megállapítható, hogy a keletkezett iratot (bizonylatot) kinek és mikor adták át ügyintézés végett. 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teljesítésigazolással ellátott, engedélyezett számlákat a kézhezvételtől számított </w:t>
      </w: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 munkanapon belül köteles a Polgármesteri Hivatal részére megküldeni.  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2.7. A Polgármesteri Hivatal vezeti a kötelezettségvállalások </w:t>
      </w:r>
      <w:proofErr w:type="spellStart"/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teljeskörű</w:t>
      </w:r>
      <w:proofErr w:type="spellEnd"/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nyilvántartását.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2.8. A Polgármesteri Hivatal vezeti a főkönyvi könyvelést és gondoskodik a jogszabályokban előírt adatszolgáltatási kötelezettségek teljesítéséről.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2.9 A Polgármesteri Hivatal feladatai még: 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tárgyi eszközök nyilvántartása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létszám és bérnyilvántartás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bevallások elkészítése (pl.: ÁFA, rehabilitációs hozzájárulási adó, cégautó adó, stb.)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előírt pénzügyi szabályzatok elkészítése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leltárak kiértékelése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éves költségvetés elkészítése, szükség esetén módosítása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2.10.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feladatai az alábbiak: 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készletbeszerzés, szolgáltatás megrendelés és egyéb beszerzések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számlák kibocsájtása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bizonylatok könyvelésre történő előkészítése és azok megküldése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leltárak elkészítése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- selejtezési javaslatok készítése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előirányzat módosítás kezdeményezése</w:t>
      </w:r>
    </w:p>
    <w:p w:rsidR="00E11562" w:rsidRPr="00EF5A69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anyagok, készletek nyilvántartása</w:t>
      </w:r>
    </w:p>
    <w:p w:rsidR="00E11562" w:rsidRPr="00FC59B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- lakók letéti és zsebpénztárának kezelése</w:t>
      </w:r>
    </w:p>
    <w:p w:rsidR="00E11562" w:rsidRPr="00FC59B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11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önálló bankszámlával és házipénztárral rendelkezik. </w:t>
      </w:r>
    </w:p>
    <w:p w:rsidR="00E11562" w:rsidRPr="00FC59B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>3</w:t>
      </w:r>
      <w:r w:rsidRPr="00FC59B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>. Az éves költségvetés tervezése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.1. A központi költségvetésről szóló törvényben biztosított központi költségvetési támogatásokhoz kapcsolódó mutatószámokról, létszámadatokról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vezetője adatot szolgáltat.</w:t>
      </w: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.2. Az intézményvezető javaslatára a Polgármesteri Hivatal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Pénzügyi és Gazdálkodási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Osztálya elkészíti a költségvetés tervezetet, melyet egyeztet az Intézménnyel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.3. Az egyeztetést követően a Polgármesteri Hivatal előkészíti az önkormányzat költségvetési rendelet-tervezetét.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</w:t>
      </w: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Az éves költségvetési előirányzatok megváltoztatása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4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.1.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vezető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je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számukra a saját költségvetésében meghatározott előirányzatok felhasználásáért felelnek, ezen felül kötelesek feladataik ellátásáról, munkafolyamataik megszervezéséről oly módon gondoskodni, hogy az biztosítsa a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költségvetésében a részére megállapított előirányzatok takarékos felhasználását.</w:t>
      </w:r>
    </w:p>
    <w:p w:rsidR="00E11562" w:rsidRPr="00FC59B2" w:rsidRDefault="00E11562" w:rsidP="00E11562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Az előirányzatok módosításával kapcsolatos mindenkori eljárási rendet az önkormányzat költségvetési rendelete tartalmazza.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előirányzat módosítási igényét a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felé – minden hónap 10. napjáig jelzi.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előirányzat módosítását az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ntézményvezető egyidejű tájékoztatásával a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kezdeményezheti, melyben megjelöli annak fedezetét (átvett pénzeszköz, bevételi többlet, stb.) és a kiadási előirányzatot, melyre a felhasználás történik.</w:t>
      </w:r>
    </w:p>
    <w:p w:rsidR="00E11562" w:rsidRPr="00FC59B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keepNext/>
        <w:tabs>
          <w:tab w:val="left" w:pos="32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hu-HU"/>
        </w:rPr>
        <w:t>4</w:t>
      </w:r>
      <w:r w:rsidRPr="00FC59B2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hu-HU"/>
        </w:rPr>
        <w:t>.4.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és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Központ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a többletbevételük terhére, a felhalmozási jellegű kiadási előirányzataikat saját hatáskörben nem emelhetik fel, csak a képviselő-testület döntését követően.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.5.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Központ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beruházási és felújítási tevékenységet (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felhalmozási kiadásokat)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csak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épviselő-testület által a költségvetési rendeletében meghatározottak szerint végezhetnek. </w:t>
      </w:r>
    </w:p>
    <w:p w:rsidR="00E11562" w:rsidRPr="00FC59B2" w:rsidRDefault="00E11562" w:rsidP="00E11562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</w:t>
      </w: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Kötelezettségvállalás, utalványozás, ellenjegyzés, érvényesítés és teljesítés igazolás rendje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A Polgármesteri Hivatal által elkészített gazdálkodási szabályzatban meghatározott rend szerint történnek a kötelezettségvállalás, utalványozás, pénzügyi ellenjegyzés, érvényesítés és teljesítés igazolási feladatok ellátásai.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Kötelezettséget a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Központ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vezetője vállalhat írásban, a Polgármesteri Hivatal erre kijelölt pénzügyi ellenjegyző személye ellenjegyzése mellett.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Kötelezettséget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az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I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ntézményvezető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saját nevében a képviselő-testület által jóváhagyott előirányzatok mértékéig vállalhat.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A kötelezettségvállalás során a megrendelő a számlát a gazdasági szervezettel nem rendelkező költségvetési szerv részére 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kiállítani.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szakmai </w:t>
      </w:r>
      <w:proofErr w:type="gramStart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teljesítés igazolás</w:t>
      </w:r>
      <w:proofErr w:type="gramEnd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Intézmény által történik. A teljesítés igazolás elvégzésére a költségvetési szerv vezetője általa írásban kijelölt a költségvetési szerv állományába tartozó személy jogosult.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.4.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Kötelezettségvállalás a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Pénzügyi és Gazdálkodási O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sztály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ának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vezetője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vagy az általa írásban (Gazdálkodási szabályzatban meghatározottak alapján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kijelölt köztisztviselő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hu-HU"/>
        </w:rPr>
        <w:t xml:space="preserve">-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ellenjegyzése után csak írásban történhet.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.5. A kötelezettségvállalásokról a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analitikus nyilvántartást vezet.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.6.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Kötelezettséget vállalni csak pénzügyi ellenjegyzés után, a pénzügyi teljesítés esedékességét megelőzően, írásban lehet. A pénzügyi ellenjegyzőnek meg kell győződnie arról, hogy a szabad előirányzat rendelkezésre áll, a tervezett kifizetési időpontokban a pénzügyi fedezet biztosított, és a kötelezettségvállalás nem sérti a gazdálkodásra vonatkozó szabályokat.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:rsidR="00E11562" w:rsidRPr="00FC59B2" w:rsidRDefault="00E11562" w:rsidP="00E11562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>6</w:t>
      </w:r>
      <w:r w:rsidRPr="00FC59B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>. Pénzkezelés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EF5A69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6.1. </w:t>
      </w: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önálló bankszámlával és elkülönített házipénztárral rendelkezik. A pénzforgalom lebonyolítását mind a bankszámlák, mind a házipénztár tekintetében a Polgármesteri Hivatal látja el a pénzkezelési szabályzatban és a kiadások készpénzben történő teljesítésének eseteiről szóló önkormányzati rendeletben foglaltaknak megfelelően.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készpénzben történő kifizetések lebonyolítására a házipénztárból jogosult a beszerzések lebonyolításának szabályzata és a pénzkezelési szabályzat alapján vásárlási előleget felvenni, mellyel a felvételtől számított 30 napon belül el kell számolni.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360" w:lineRule="auto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általa készpénzben beszedett bevételeket kiadásai teljesítésére nem fordíthatja, azt köteles a házipénztárba, vagy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bankszámlájára teljes egészében befizetni. A beszedett összeg őrzéséért a vezető által beszedéssel megbízott dolgozó teljes anyagi felelősséggel tartozik.</w:t>
      </w:r>
    </w:p>
    <w:p w:rsidR="00E11562" w:rsidRPr="00FC59B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t>7</w:t>
      </w:r>
      <w:r w:rsidRPr="00FC59B2"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t xml:space="preserve">. </w:t>
      </w:r>
      <w:r w:rsidRPr="00FC59B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személyi juttatásokkal és a munkaerővel való gazdálkodás szabályai, a humánpolitikai feladatok ellátása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.1. A képviselő-testület által jóváhagyott előirányzaton és létszám kereteken belül a munkáltatói jogok gyakorlása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vezetőjének a feladat- és hatásköre.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.2.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Központ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létrejövő</w:t>
      </w:r>
      <w:proofErr w:type="gramEnd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jogviszonyok létesítésével és megszüntetésével kapcsolatos ügyintézés (különösen: kinevezési okirat, átsorolás, munkaszerződés, megbízási szerződés, jogviszony megszüntető iratok elkészítései, elszámoló-lap elkészítése,), a munkaügyi feladatokhoz kapcsolódó adminisztrációs feladatok a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humánpolitikai feladatai.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.3. A Polgármesteri Hivatal kijelölt </w:t>
      </w:r>
      <w:proofErr w:type="gramStart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munkatársa(</w:t>
      </w:r>
      <w:proofErr w:type="gramEnd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i) végzik a KIRA rendszeren keresztül az intézmén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ny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 kapcsolatos mindennemű munkaügyi és személyi adminisztrációt.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8150F0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7.5. Az Intézményvezető önálló bérgazdálkodói jogkört gyakorol. Az üres álláshely betöltésére vonatkozó döntés a költségvetési rendeletben meghatározott módon történhet. 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.6.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szakmai alapfeladata ellátása során szolgáltatási szerződést külső személlyel, szervezettel csak jogszabályban vagy a képviselő-testület által meghatározott feltételek szerinti feladatok elvégzésére köthet.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8150F0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7.7. Az intézmény a számfejtéséhez szükséges adatokat az alábbiak szerint küldi meg a Polgármesteri Hivatal részére: </w:t>
      </w:r>
    </w:p>
    <w:p w:rsidR="00E11562" w:rsidRPr="008150F0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8150F0" w:rsidRDefault="00E11562" w:rsidP="00E1156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>a betegszabadságot és táppénzt igazoló orvosi dokumentumokat az intézménybe beérkezést követően haladéktalanul;</w:t>
      </w:r>
    </w:p>
    <w:p w:rsidR="00E1156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8150F0" w:rsidRDefault="00E11562" w:rsidP="00E1156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pótlékok mértékének meghatározásához szükséges kimutatást legkésőbb a tárgyhót követő hónap 10. napjáig; </w:t>
      </w:r>
    </w:p>
    <w:p w:rsidR="00E1156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8150F0" w:rsidRDefault="00E11562" w:rsidP="00E1156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intézménybe történő bejáráshoz útnyilvántartó nyomtatvány, valamint bérlet megvásárlásáról szóló igazolás legkésőbb tárgyhó 10. napjáig </w:t>
      </w:r>
    </w:p>
    <w:p w:rsidR="00E11562" w:rsidRPr="008150F0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8150F0" w:rsidRDefault="00E11562" w:rsidP="00E1156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havi kiküldetési rendelvényt legkésőbb tárgyhó 10. napjáig </w:t>
      </w:r>
    </w:p>
    <w:p w:rsidR="00E11562" w:rsidRPr="008150F0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8150F0" w:rsidRDefault="00E11562" w:rsidP="00E1156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>havi munkaidő beosztás tervezetet legkésőbb tárgyhó 10. napjáig</w:t>
      </w:r>
    </w:p>
    <w:p w:rsidR="00E11562" w:rsidRPr="008150F0" w:rsidRDefault="00E11562" w:rsidP="00E1156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tényadatokkal aktualizált beosztást legkésőbb a havi bérszámfejtést megelőző 3. napig  </w:t>
      </w:r>
    </w:p>
    <w:p w:rsidR="00E11562" w:rsidRPr="008150F0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8150F0" w:rsidRDefault="00E11562" w:rsidP="00E1156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havi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távollét</w:t>
      </w: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>jelentést (a munkából való távolmaradás betegszabadság, táppénz, rendes szabadság igénybevétele, valamint egyéb okból) legkésőbb a havi bérszámfejtést megelőző 3. napig;</w:t>
      </w:r>
    </w:p>
    <w:p w:rsidR="00E11562" w:rsidRPr="008150F0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8150F0" w:rsidRDefault="00E11562" w:rsidP="00E1156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>megbízási szerződések kifizetését alátámasztó dokumentumokat a kifizetési határidőt megelőző legkésőbb 5. napig.</w:t>
      </w:r>
    </w:p>
    <w:p w:rsidR="00E11562" w:rsidRPr="008150F0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50F0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bérszámfejtés várható dátumáról a Polgármesteri Hivatal nyújt tájékoztatást a bérszámfejtési rendszer (KIRA) adatai alapján.</w:t>
      </w:r>
    </w:p>
    <w:p w:rsidR="00E11562" w:rsidRPr="00FC59B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.8.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vezeti a dolgozói szabadság nyilvántartását, gondoskodik a jelenléti ívek vezetéséről, ezeket havonta összesíti, és megküldi a Polgármesteri Hivatal részére. </w:t>
      </w:r>
    </w:p>
    <w:p w:rsidR="00E11562" w:rsidRPr="00FC59B2" w:rsidRDefault="00E11562" w:rsidP="00E1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7.9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Polgármesteri Hivatal és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vezetője vagy az általa megbízott helyettes mindenkor együttműködik a pénzügyi szabályzatoknak megfelelően. Munkaügyi kérdésekben a Polgármesteri Hivatal igazolja, hogy az álláshely és a </w:t>
      </w:r>
      <w:proofErr w:type="gramStart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bér rendelkezésre</w:t>
      </w:r>
      <w:proofErr w:type="gramEnd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áll-e.  </w:t>
      </w:r>
    </w:p>
    <w:p w:rsidR="00E1156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>8</w:t>
      </w:r>
      <w:r w:rsidRPr="00FC59B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>. Beszámolás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8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.1.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vagyoni és pénzügyi helyzetével kapcsolatos könyvvezetési, nyilvántartási, adatszolgáltatási és beszámolási kötelezettség teljesítése a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feladata.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8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könyvviteli mérleg alátámasztását szolgáló leltározás (mennyiségben vagy egyeztetéssel) elvégzésének időpontját, felelőseit és helyszíneit a leltározási szabályzat tartalmazza.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8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.3.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feladatellátását bemutató szöveges beszámoló elkészítése az intézmény vezetőjének a feladata.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:rsidR="00E11562" w:rsidRPr="00FC59B2" w:rsidRDefault="00E11562" w:rsidP="00E11562">
      <w:pPr>
        <w:keepNext/>
        <w:overflowPunct w:val="0"/>
        <w:autoSpaceDE w:val="0"/>
        <w:autoSpaceDN w:val="0"/>
        <w:adjustRightInd w:val="0"/>
        <w:spacing w:after="0" w:line="240" w:lineRule="auto"/>
        <w:ind w:left="397" w:hanging="397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>9</w:t>
      </w:r>
      <w:r w:rsidRPr="00FC59B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>. A belső kontrollrendszer és a belső ellenőrzés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és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vezető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je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az által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vezetett költségvetési szerv vonatkozásában köteles a belső kontrollrendszer keretében kialakítani, működtetni és fejleszteni a kontrollkörnyezetet, a kockázatkezelési rendszert, a kontrolltevékenységeket, az információ és kommunikációs rendszert, továbbá a nyomon követési rendszert.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5A69">
        <w:rPr>
          <w:rFonts w:ascii="Times New Roman" w:eastAsia="Times New Roman" w:hAnsi="Times New Roman" w:cs="Times New Roman"/>
          <w:sz w:val="24"/>
          <w:szCs w:val="24"/>
          <w:lang w:eastAsia="hu-HU"/>
        </w:rPr>
        <w:t>9.2. A belső kontrollrendszer kialakításánál figyelembe kell venni a költségvetési szervek belső kontrollrendszeréről és belső ellenőrzéséről szóló 370/2011. (XII. 31.) Korm. rendelet előírásait, továbbá az államháztartásért felelős miniszter által közzétett módszertani útmutatókban leírtakat.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vezető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je</w:t>
      </w:r>
      <w:r w:rsidRPr="00FC59B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a költségvetési szervek belső kontrollrendszeréről és belső ellenőrzéséről szóló 370/2011. (XII. 31.) Korm. rendelet 1. mellékletében meghatározottakkal összhangban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kötelesek írásban értékelni a kialakított kontrollrendszer minőségét, melyről a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Polgármesteri Hivatalt is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tájékoztatják.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.4.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Polgármesteri Hivatal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és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az intézmény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belső ellenőrzését 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megbízási jogviszonyban</w:t>
      </w:r>
      <w:r w:rsidRPr="00FC59B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megbízott belső ellenőr végzi. Belső ellenőrzésre a kockázatelemzéssel alátámasztott éves belső ellenőrzési tervben meghatározottak szerint kerül sor. 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Kornisné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Pr="00FC59B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vezető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je</w:t>
      </w:r>
      <w:r w:rsidRPr="00FC59B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részt vesz a belső ellenőrzés értékeléséről készülő éves beszámoló elkészítésében, amit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olgármesteri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ivatal</w:t>
      </w:r>
      <w:r w:rsidRPr="00FC59B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készít el.</w:t>
      </w:r>
    </w:p>
    <w:p w:rsidR="00E11562" w:rsidRPr="00FC59B2" w:rsidRDefault="00E11562" w:rsidP="00E115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widowControl w:val="0"/>
        <w:spacing w:after="0" w:line="240" w:lineRule="auto"/>
        <w:ind w:left="16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1562" w:rsidRPr="00FC59B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</w:t>
      </w: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Záró rendelkezések</w:t>
      </w:r>
    </w:p>
    <w:p w:rsidR="00E11562" w:rsidRPr="00FC59B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11562" w:rsidRPr="00FC59B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A megállapodás 202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. július 1. napjától lép hatályba és az ebben foglaltakat e naptól kezdve kell alkalmazni.</w:t>
      </w:r>
    </w:p>
    <w:p w:rsidR="00E11562" w:rsidRPr="00FC59B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11562" w:rsidRPr="00FC59B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Tiszavasvári, </w:t>
      </w:r>
      <w:proofErr w:type="gramStart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="00EF54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End"/>
      <w:r w:rsidRPr="00FC59B2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</w:t>
      </w:r>
    </w:p>
    <w:p w:rsidR="00E11562" w:rsidRPr="00FC59B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1562" w:rsidRPr="00FC59B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</w:t>
      </w:r>
      <w:r w:rsidR="00891BD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</w:t>
      </w: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Dr. 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ovács János</w:t>
      </w: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jegyző</w:t>
      </w: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Dr. Molnár Tímea</w:t>
      </w: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intézményvezető</w:t>
      </w:r>
    </w:p>
    <w:p w:rsidR="00E11562" w:rsidRPr="00FC59B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Tiszavasvári Polgármesteri </w:t>
      </w:r>
      <w:proofErr w:type="gramStart"/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Hivatal</w:t>
      </w:r>
      <w:r w:rsidRPr="00FC59B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891BD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Kornisné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Központ</w:t>
      </w:r>
    </w:p>
    <w:p w:rsidR="00E11562" w:rsidRPr="00FC59B2" w:rsidRDefault="00E11562" w:rsidP="00E115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2E1FC5" w:rsidRPr="00F002B4" w:rsidRDefault="002E1FC5" w:rsidP="002E1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2E1FC5" w:rsidRPr="00F002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4AA" w:rsidRDefault="005D34AA" w:rsidP="00C04342">
      <w:pPr>
        <w:spacing w:after="0" w:line="240" w:lineRule="auto"/>
      </w:pPr>
      <w:r>
        <w:separator/>
      </w:r>
    </w:p>
  </w:endnote>
  <w:endnote w:type="continuationSeparator" w:id="0">
    <w:p w:rsidR="005D34AA" w:rsidRDefault="005D34AA" w:rsidP="00C04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4AA" w:rsidRDefault="005D34AA" w:rsidP="00C04342">
      <w:pPr>
        <w:spacing w:after="0" w:line="240" w:lineRule="auto"/>
      </w:pPr>
      <w:r>
        <w:separator/>
      </w:r>
    </w:p>
  </w:footnote>
  <w:footnote w:type="continuationSeparator" w:id="0">
    <w:p w:rsidR="005D34AA" w:rsidRDefault="005D34AA" w:rsidP="00C04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5195880"/>
      <w:docPartObj>
        <w:docPartGallery w:val="Page Numbers (Top of Page)"/>
        <w:docPartUnique/>
      </w:docPartObj>
    </w:sdtPr>
    <w:sdtEndPr/>
    <w:sdtContent>
      <w:p w:rsidR="00C04342" w:rsidRDefault="00C04342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82B">
          <w:rPr>
            <w:noProof/>
          </w:rPr>
          <w:t>1</w:t>
        </w:r>
        <w:r>
          <w:fldChar w:fldCharType="end"/>
        </w:r>
      </w:p>
    </w:sdtContent>
  </w:sdt>
  <w:p w:rsidR="00C04342" w:rsidRDefault="00C0434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34F2E"/>
    <w:multiLevelType w:val="multilevel"/>
    <w:tmpl w:val="D992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E408F"/>
    <w:multiLevelType w:val="hybridMultilevel"/>
    <w:tmpl w:val="2CBA4218"/>
    <w:lvl w:ilvl="0" w:tplc="E64A43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F1407"/>
    <w:multiLevelType w:val="multilevel"/>
    <w:tmpl w:val="04B8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BD08D0"/>
    <w:multiLevelType w:val="multilevel"/>
    <w:tmpl w:val="65BC3FD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489C503F"/>
    <w:multiLevelType w:val="hybridMultilevel"/>
    <w:tmpl w:val="9372F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9F66AE"/>
    <w:multiLevelType w:val="hybridMultilevel"/>
    <w:tmpl w:val="5862F9B6"/>
    <w:lvl w:ilvl="0" w:tplc="6B18DA4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61CFD"/>
    <w:multiLevelType w:val="multilevel"/>
    <w:tmpl w:val="BC84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C50B8E"/>
    <w:multiLevelType w:val="multilevel"/>
    <w:tmpl w:val="EF52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2B4"/>
    <w:rsid w:val="00004A65"/>
    <w:rsid w:val="000119CA"/>
    <w:rsid w:val="00035253"/>
    <w:rsid w:val="00040095"/>
    <w:rsid w:val="00070562"/>
    <w:rsid w:val="00087347"/>
    <w:rsid w:val="00092F84"/>
    <w:rsid w:val="0009584A"/>
    <w:rsid w:val="0013356D"/>
    <w:rsid w:val="00134052"/>
    <w:rsid w:val="00137466"/>
    <w:rsid w:val="001506D8"/>
    <w:rsid w:val="0018187E"/>
    <w:rsid w:val="00182A04"/>
    <w:rsid w:val="0018533E"/>
    <w:rsid w:val="001C2199"/>
    <w:rsid w:val="001C3AE5"/>
    <w:rsid w:val="001E3294"/>
    <w:rsid w:val="001E3ECE"/>
    <w:rsid w:val="001F6EDE"/>
    <w:rsid w:val="00215A44"/>
    <w:rsid w:val="00223EEE"/>
    <w:rsid w:val="00253BFC"/>
    <w:rsid w:val="002702D4"/>
    <w:rsid w:val="00287353"/>
    <w:rsid w:val="002966F4"/>
    <w:rsid w:val="002A4BB8"/>
    <w:rsid w:val="002B70A3"/>
    <w:rsid w:val="002C1E27"/>
    <w:rsid w:val="002D19BE"/>
    <w:rsid w:val="002E1FC5"/>
    <w:rsid w:val="00324418"/>
    <w:rsid w:val="00362014"/>
    <w:rsid w:val="00364866"/>
    <w:rsid w:val="003921FB"/>
    <w:rsid w:val="003A1F5A"/>
    <w:rsid w:val="003C48A2"/>
    <w:rsid w:val="003C5C51"/>
    <w:rsid w:val="003C6C89"/>
    <w:rsid w:val="003F51CB"/>
    <w:rsid w:val="003F655A"/>
    <w:rsid w:val="003F7A48"/>
    <w:rsid w:val="00437AA1"/>
    <w:rsid w:val="00457B6F"/>
    <w:rsid w:val="00475B15"/>
    <w:rsid w:val="004762D5"/>
    <w:rsid w:val="00481B91"/>
    <w:rsid w:val="004B0868"/>
    <w:rsid w:val="004B0BFF"/>
    <w:rsid w:val="004B0E1D"/>
    <w:rsid w:val="004C695D"/>
    <w:rsid w:val="0050687E"/>
    <w:rsid w:val="0054034D"/>
    <w:rsid w:val="00561BAC"/>
    <w:rsid w:val="00561CB1"/>
    <w:rsid w:val="0058382E"/>
    <w:rsid w:val="005D34AA"/>
    <w:rsid w:val="0063162D"/>
    <w:rsid w:val="0064342D"/>
    <w:rsid w:val="00643573"/>
    <w:rsid w:val="00690A08"/>
    <w:rsid w:val="007165C7"/>
    <w:rsid w:val="00746B59"/>
    <w:rsid w:val="00764568"/>
    <w:rsid w:val="00786966"/>
    <w:rsid w:val="007A0301"/>
    <w:rsid w:val="007A1414"/>
    <w:rsid w:val="007B3A59"/>
    <w:rsid w:val="007B5705"/>
    <w:rsid w:val="007C6E1A"/>
    <w:rsid w:val="007F4C2B"/>
    <w:rsid w:val="00822ED4"/>
    <w:rsid w:val="00857190"/>
    <w:rsid w:val="00882E13"/>
    <w:rsid w:val="00891BD5"/>
    <w:rsid w:val="008F799C"/>
    <w:rsid w:val="00915E61"/>
    <w:rsid w:val="00932A4D"/>
    <w:rsid w:val="00936639"/>
    <w:rsid w:val="00940388"/>
    <w:rsid w:val="0094186F"/>
    <w:rsid w:val="009549BF"/>
    <w:rsid w:val="0096669C"/>
    <w:rsid w:val="009805B3"/>
    <w:rsid w:val="009A05A7"/>
    <w:rsid w:val="009C7714"/>
    <w:rsid w:val="009D5E88"/>
    <w:rsid w:val="00A0227D"/>
    <w:rsid w:val="00A128B3"/>
    <w:rsid w:val="00A46C05"/>
    <w:rsid w:val="00A56D20"/>
    <w:rsid w:val="00A57B80"/>
    <w:rsid w:val="00A64E72"/>
    <w:rsid w:val="00A74DAD"/>
    <w:rsid w:val="00A76991"/>
    <w:rsid w:val="00A94F7F"/>
    <w:rsid w:val="00AE669A"/>
    <w:rsid w:val="00AF2650"/>
    <w:rsid w:val="00B151A2"/>
    <w:rsid w:val="00B2299B"/>
    <w:rsid w:val="00B3382B"/>
    <w:rsid w:val="00B47364"/>
    <w:rsid w:val="00B81570"/>
    <w:rsid w:val="00B84AD2"/>
    <w:rsid w:val="00B910DD"/>
    <w:rsid w:val="00BA2925"/>
    <w:rsid w:val="00BA77D1"/>
    <w:rsid w:val="00BD56AE"/>
    <w:rsid w:val="00BE3734"/>
    <w:rsid w:val="00BF0A3B"/>
    <w:rsid w:val="00C04342"/>
    <w:rsid w:val="00C32551"/>
    <w:rsid w:val="00C509A6"/>
    <w:rsid w:val="00C82914"/>
    <w:rsid w:val="00C951F3"/>
    <w:rsid w:val="00CB77D0"/>
    <w:rsid w:val="00D5496E"/>
    <w:rsid w:val="00D62E3A"/>
    <w:rsid w:val="00D86DDB"/>
    <w:rsid w:val="00DB0DF2"/>
    <w:rsid w:val="00DD7262"/>
    <w:rsid w:val="00E11562"/>
    <w:rsid w:val="00E279DB"/>
    <w:rsid w:val="00E45A56"/>
    <w:rsid w:val="00E67AA5"/>
    <w:rsid w:val="00E67BE8"/>
    <w:rsid w:val="00EA03AA"/>
    <w:rsid w:val="00ED38CC"/>
    <w:rsid w:val="00EE3070"/>
    <w:rsid w:val="00EE343F"/>
    <w:rsid w:val="00EF5439"/>
    <w:rsid w:val="00EF5E44"/>
    <w:rsid w:val="00F002B4"/>
    <w:rsid w:val="00F04D0F"/>
    <w:rsid w:val="00F26941"/>
    <w:rsid w:val="00F36677"/>
    <w:rsid w:val="00F403CF"/>
    <w:rsid w:val="00F63471"/>
    <w:rsid w:val="00F63B3C"/>
    <w:rsid w:val="00F64DA7"/>
    <w:rsid w:val="00FC65E3"/>
    <w:rsid w:val="00FE1ACD"/>
    <w:rsid w:val="00FE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semiHidden/>
    <w:unhideWhenUsed/>
    <w:qFormat/>
    <w:rsid w:val="0008734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7347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semiHidden/>
    <w:rsid w:val="00087347"/>
    <w:rPr>
      <w:rFonts w:ascii="Times New Roman" w:eastAsia="Times New Roman" w:hAnsi="Times New Roman" w:cs="Times New Roman"/>
      <w:b/>
      <w:spacing w:val="20"/>
      <w:sz w:val="24"/>
      <w:szCs w:val="20"/>
      <w:lang w:eastAsia="hu-HU"/>
    </w:rPr>
  </w:style>
  <w:style w:type="paragraph" w:styleId="Cm">
    <w:name w:val="Title"/>
    <w:basedOn w:val="Norml"/>
    <w:link w:val="CmChar"/>
    <w:qFormat/>
    <w:rsid w:val="0008734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pacing w:val="20"/>
      <w:sz w:val="40"/>
      <w:szCs w:val="20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087347"/>
    <w:rPr>
      <w:rFonts w:ascii="Times New Roman" w:eastAsia="Times New Roman" w:hAnsi="Times New Roman" w:cs="Times New Roman"/>
      <w:b/>
      <w:noProof/>
      <w:spacing w:val="20"/>
      <w:sz w:val="40"/>
      <w:szCs w:val="20"/>
      <w:u w:val="single"/>
      <w:lang w:eastAsia="hu-HU"/>
    </w:rPr>
  </w:style>
  <w:style w:type="character" w:customStyle="1" w:styleId="Hiperhivatkozs1">
    <w:name w:val="Hiperhivatkozás1"/>
    <w:rsid w:val="00087347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2E1FC5"/>
    <w:rPr>
      <w:b/>
      <w:bCs/>
    </w:rPr>
  </w:style>
  <w:style w:type="paragraph" w:styleId="Szvegtrzs">
    <w:name w:val="Body Text"/>
    <w:basedOn w:val="Norml"/>
    <w:link w:val="SzvegtrzsChar"/>
    <w:unhideWhenUsed/>
    <w:rsid w:val="002E1FC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2E1FC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04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4342"/>
  </w:style>
  <w:style w:type="paragraph" w:styleId="llb">
    <w:name w:val="footer"/>
    <w:basedOn w:val="Norml"/>
    <w:link w:val="llbChar"/>
    <w:uiPriority w:val="99"/>
    <w:unhideWhenUsed/>
    <w:rsid w:val="00C04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4342"/>
  </w:style>
  <w:style w:type="paragraph" w:styleId="NormlWeb">
    <w:name w:val="Normal (Web)"/>
    <w:basedOn w:val="Norml"/>
    <w:rsid w:val="001C21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E6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E669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561B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semiHidden/>
    <w:unhideWhenUsed/>
    <w:qFormat/>
    <w:rsid w:val="0008734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7347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semiHidden/>
    <w:rsid w:val="00087347"/>
    <w:rPr>
      <w:rFonts w:ascii="Times New Roman" w:eastAsia="Times New Roman" w:hAnsi="Times New Roman" w:cs="Times New Roman"/>
      <w:b/>
      <w:spacing w:val="20"/>
      <w:sz w:val="24"/>
      <w:szCs w:val="20"/>
      <w:lang w:eastAsia="hu-HU"/>
    </w:rPr>
  </w:style>
  <w:style w:type="paragraph" w:styleId="Cm">
    <w:name w:val="Title"/>
    <w:basedOn w:val="Norml"/>
    <w:link w:val="CmChar"/>
    <w:qFormat/>
    <w:rsid w:val="0008734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pacing w:val="20"/>
      <w:sz w:val="40"/>
      <w:szCs w:val="20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087347"/>
    <w:rPr>
      <w:rFonts w:ascii="Times New Roman" w:eastAsia="Times New Roman" w:hAnsi="Times New Roman" w:cs="Times New Roman"/>
      <w:b/>
      <w:noProof/>
      <w:spacing w:val="20"/>
      <w:sz w:val="40"/>
      <w:szCs w:val="20"/>
      <w:u w:val="single"/>
      <w:lang w:eastAsia="hu-HU"/>
    </w:rPr>
  </w:style>
  <w:style w:type="character" w:customStyle="1" w:styleId="Hiperhivatkozs1">
    <w:name w:val="Hiperhivatkozás1"/>
    <w:rsid w:val="00087347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2E1FC5"/>
    <w:rPr>
      <w:b/>
      <w:bCs/>
    </w:rPr>
  </w:style>
  <w:style w:type="paragraph" w:styleId="Szvegtrzs">
    <w:name w:val="Body Text"/>
    <w:basedOn w:val="Norml"/>
    <w:link w:val="SzvegtrzsChar"/>
    <w:unhideWhenUsed/>
    <w:rsid w:val="002E1FC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2E1FC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04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4342"/>
  </w:style>
  <w:style w:type="paragraph" w:styleId="llb">
    <w:name w:val="footer"/>
    <w:basedOn w:val="Norml"/>
    <w:link w:val="llbChar"/>
    <w:uiPriority w:val="99"/>
    <w:unhideWhenUsed/>
    <w:rsid w:val="00C04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4342"/>
  </w:style>
  <w:style w:type="paragraph" w:styleId="NormlWeb">
    <w:name w:val="Normal (Web)"/>
    <w:basedOn w:val="Norml"/>
    <w:rsid w:val="001C21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E6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E669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561B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8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2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8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17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0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12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26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103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47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874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18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13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04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49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20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4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41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35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62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83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880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097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842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793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8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0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73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93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43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407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841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129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618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713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934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900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573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77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61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6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71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842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4544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40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3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13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9880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036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46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7979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961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37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90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077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51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2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9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3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8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399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14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3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0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56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74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1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46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777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977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5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90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027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94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598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912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69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3208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601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23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8848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2558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045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5914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986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574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845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34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069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890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793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60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0606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3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46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87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5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2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87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636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2038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Legeza Tímea</dc:creator>
  <cp:lastModifiedBy>dr. Tóth Marianna</cp:lastModifiedBy>
  <cp:revision>5</cp:revision>
  <cp:lastPrinted>2026-06-29T05:32:00Z</cp:lastPrinted>
  <dcterms:created xsi:type="dcterms:W3CDTF">2026-06-29T05:30:00Z</dcterms:created>
  <dcterms:modified xsi:type="dcterms:W3CDTF">2026-06-29T05:49:00Z</dcterms:modified>
</cp:coreProperties>
</file>