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5F" w:rsidRPr="009007A1" w:rsidRDefault="0074005F" w:rsidP="0074005F">
      <w:pPr>
        <w:jc w:val="center"/>
        <w:rPr>
          <w:b/>
          <w:bCs/>
        </w:rPr>
      </w:pPr>
      <w:r w:rsidRPr="009007A1">
        <w:rPr>
          <w:b/>
          <w:bCs/>
        </w:rPr>
        <w:t>TISZAVASVÁRI VÁROS ÖNKORMÁNYZATA</w:t>
      </w:r>
    </w:p>
    <w:p w:rsidR="0074005F" w:rsidRPr="009007A1" w:rsidRDefault="0074005F" w:rsidP="0074005F">
      <w:pPr>
        <w:jc w:val="center"/>
        <w:rPr>
          <w:b/>
          <w:bCs/>
        </w:rPr>
      </w:pPr>
      <w:r w:rsidRPr="009007A1">
        <w:rPr>
          <w:b/>
          <w:bCs/>
        </w:rPr>
        <w:t>KÉPVISELŐ TESTÜLETÉNEK</w:t>
      </w:r>
    </w:p>
    <w:p w:rsidR="0074005F" w:rsidRPr="009007A1" w:rsidRDefault="0074005F" w:rsidP="0074005F">
      <w:pPr>
        <w:jc w:val="center"/>
        <w:rPr>
          <w:b/>
          <w:bCs/>
        </w:rPr>
      </w:pPr>
      <w:r>
        <w:rPr>
          <w:b/>
          <w:bCs/>
        </w:rPr>
        <w:t>153</w:t>
      </w:r>
      <w:r w:rsidRPr="009007A1">
        <w:rPr>
          <w:b/>
          <w:bCs/>
        </w:rPr>
        <w:t>/202</w:t>
      </w:r>
      <w:r>
        <w:rPr>
          <w:b/>
          <w:bCs/>
        </w:rPr>
        <w:t>6</w:t>
      </w:r>
      <w:r w:rsidRPr="009007A1">
        <w:rPr>
          <w:b/>
          <w:bCs/>
        </w:rPr>
        <w:t>. (</w:t>
      </w:r>
      <w:r>
        <w:rPr>
          <w:b/>
          <w:bCs/>
        </w:rPr>
        <w:t>V.21</w:t>
      </w:r>
      <w:r w:rsidRPr="009007A1">
        <w:rPr>
          <w:b/>
          <w:bCs/>
        </w:rPr>
        <w:t>.) Kt. sz.</w:t>
      </w:r>
    </w:p>
    <w:p w:rsidR="0074005F" w:rsidRPr="009007A1" w:rsidRDefault="0074005F" w:rsidP="0074005F">
      <w:pPr>
        <w:jc w:val="center"/>
        <w:rPr>
          <w:b/>
          <w:bCs/>
        </w:rPr>
      </w:pPr>
      <w:proofErr w:type="gramStart"/>
      <w:r w:rsidRPr="009007A1">
        <w:rPr>
          <w:b/>
          <w:bCs/>
        </w:rPr>
        <w:t>határozata</w:t>
      </w:r>
      <w:proofErr w:type="gramEnd"/>
    </w:p>
    <w:p w:rsidR="0074005F" w:rsidRPr="009007A1" w:rsidRDefault="0074005F" w:rsidP="0074005F">
      <w:pPr>
        <w:jc w:val="center"/>
        <w:rPr>
          <w:b/>
          <w:bCs/>
        </w:rPr>
      </w:pPr>
    </w:p>
    <w:p w:rsidR="0074005F" w:rsidRPr="009007A1" w:rsidRDefault="0074005F" w:rsidP="0074005F">
      <w:pPr>
        <w:jc w:val="center"/>
        <w:rPr>
          <w:b/>
        </w:rPr>
      </w:pPr>
      <w:r w:rsidRPr="009007A1">
        <w:rPr>
          <w:b/>
        </w:rPr>
        <w:t xml:space="preserve">A Nyíregyházi Tankerületi Központtal kötött vagyonkezelési szerződés módosításáról </w:t>
      </w:r>
    </w:p>
    <w:p w:rsidR="0074005F" w:rsidRPr="009007A1" w:rsidRDefault="0074005F" w:rsidP="0074005F">
      <w:pPr>
        <w:jc w:val="center"/>
        <w:rPr>
          <w:b/>
        </w:rPr>
      </w:pPr>
    </w:p>
    <w:p w:rsidR="0074005F" w:rsidRPr="009007A1" w:rsidRDefault="0074005F" w:rsidP="0074005F">
      <w:pPr>
        <w:rPr>
          <w:b/>
        </w:rPr>
      </w:pPr>
    </w:p>
    <w:p w:rsidR="0074005F" w:rsidRPr="009007A1" w:rsidRDefault="0074005F" w:rsidP="0074005F">
      <w:pPr>
        <w:jc w:val="both"/>
      </w:pPr>
      <w:r w:rsidRPr="009007A1">
        <w:t>Tiszavasvári Város Önkormányzata Képviselő-testülete a Magyarország helyi önkormányzatairól szóló 2011. évi CLXXXIX. törvény 107.§</w:t>
      </w:r>
      <w:proofErr w:type="spellStart"/>
      <w:r w:rsidRPr="009007A1">
        <w:t>-ban</w:t>
      </w:r>
      <w:proofErr w:type="spellEnd"/>
      <w:r w:rsidRPr="009007A1">
        <w:t xml:space="preserve"> foglalt hatáskörében eljárva az alábbi határozatot hozza:</w:t>
      </w:r>
    </w:p>
    <w:p w:rsidR="0074005F" w:rsidRPr="009007A1" w:rsidRDefault="0074005F" w:rsidP="0074005F">
      <w:pPr>
        <w:jc w:val="both"/>
        <w:rPr>
          <w:b/>
          <w:sz w:val="22"/>
          <w:szCs w:val="22"/>
        </w:rPr>
      </w:pPr>
    </w:p>
    <w:p w:rsidR="0074005F" w:rsidRPr="009007A1" w:rsidRDefault="0074005F" w:rsidP="0074005F">
      <w:pPr>
        <w:rPr>
          <w:b/>
        </w:rPr>
      </w:pPr>
    </w:p>
    <w:p w:rsidR="0074005F" w:rsidRPr="009007A1" w:rsidRDefault="0074005F" w:rsidP="0074005F">
      <w:pPr>
        <w:pStyle w:val="Listaszerbekezds"/>
        <w:numPr>
          <w:ilvl w:val="0"/>
          <w:numId w:val="1"/>
        </w:numPr>
        <w:jc w:val="both"/>
      </w:pPr>
      <w:r w:rsidRPr="009007A1">
        <w:rPr>
          <w:b/>
        </w:rPr>
        <w:t>Elfogadja</w:t>
      </w:r>
      <w:r w:rsidRPr="009007A1">
        <w:t xml:space="preserve"> Tiszavasvári Város Önkormányzata és a Nyíregyházi Tankerületi Központ között létrejött </w:t>
      </w:r>
      <w:r w:rsidRPr="009007A1">
        <w:rPr>
          <w:b/>
        </w:rPr>
        <w:t xml:space="preserve">vagyonkezelési szerződés </w:t>
      </w:r>
      <w:r>
        <w:rPr>
          <w:b/>
        </w:rPr>
        <w:t>6</w:t>
      </w:r>
      <w:r w:rsidRPr="009007A1">
        <w:rPr>
          <w:b/>
        </w:rPr>
        <w:t>. számú módosító okiratát</w:t>
      </w:r>
      <w:r w:rsidRPr="009007A1">
        <w:t>, a határozat 1. mellékletét képező tartalommal.</w:t>
      </w:r>
    </w:p>
    <w:p w:rsidR="0074005F" w:rsidRPr="009007A1" w:rsidRDefault="0074005F" w:rsidP="0074005F">
      <w:pPr>
        <w:jc w:val="both"/>
      </w:pPr>
    </w:p>
    <w:p w:rsidR="0074005F" w:rsidRPr="009007A1" w:rsidRDefault="0074005F" w:rsidP="0074005F">
      <w:pPr>
        <w:jc w:val="both"/>
      </w:pPr>
    </w:p>
    <w:p w:rsidR="0074005F" w:rsidRPr="009007A1" w:rsidRDefault="0074005F" w:rsidP="0074005F">
      <w:pPr>
        <w:pStyle w:val="Listaszerbekezds"/>
        <w:numPr>
          <w:ilvl w:val="0"/>
          <w:numId w:val="1"/>
        </w:numPr>
        <w:jc w:val="both"/>
      </w:pPr>
      <w:r w:rsidRPr="009007A1">
        <w:t>Felhatalmazza a polgármestert a vagyonkezelési szerződés módosításának aláírására.</w:t>
      </w:r>
    </w:p>
    <w:p w:rsidR="0074005F" w:rsidRPr="009007A1" w:rsidRDefault="0074005F" w:rsidP="0074005F">
      <w:pPr>
        <w:jc w:val="both"/>
      </w:pPr>
    </w:p>
    <w:p w:rsidR="0074005F" w:rsidRDefault="0074005F" w:rsidP="0074005F">
      <w:pPr>
        <w:jc w:val="both"/>
      </w:pPr>
    </w:p>
    <w:p w:rsidR="0074005F" w:rsidRPr="009007A1" w:rsidRDefault="0074005F" w:rsidP="0074005F">
      <w:pPr>
        <w:jc w:val="both"/>
      </w:pPr>
      <w:r w:rsidRPr="009007A1">
        <w:t xml:space="preserve">Határidő: </w:t>
      </w:r>
      <w:proofErr w:type="gramStart"/>
      <w:r w:rsidRPr="009007A1">
        <w:t>azonnal                                                    Felelős</w:t>
      </w:r>
      <w:proofErr w:type="gramEnd"/>
      <w:r w:rsidRPr="009007A1">
        <w:t>: Balázsi Csilla polgármester</w:t>
      </w:r>
    </w:p>
    <w:p w:rsidR="0074005F" w:rsidRDefault="0074005F" w:rsidP="0074005F">
      <w:pPr>
        <w:spacing w:after="200" w:line="276" w:lineRule="auto"/>
      </w:pPr>
    </w:p>
    <w:p w:rsidR="0074005F" w:rsidRDefault="0074005F" w:rsidP="0074005F">
      <w:pPr>
        <w:spacing w:after="200" w:line="276" w:lineRule="auto"/>
      </w:pPr>
    </w:p>
    <w:p w:rsidR="0074005F" w:rsidRDefault="0074005F" w:rsidP="0074005F">
      <w:pPr>
        <w:spacing w:after="200" w:line="276" w:lineRule="auto"/>
      </w:pPr>
    </w:p>
    <w:p w:rsidR="0074005F" w:rsidRPr="0074005F" w:rsidRDefault="0074005F" w:rsidP="0074005F">
      <w:pPr>
        <w:spacing w:after="200" w:line="276" w:lineRule="auto"/>
        <w:rPr>
          <w:b/>
        </w:rPr>
      </w:pPr>
      <w:r>
        <w:rPr>
          <w:b/>
        </w:rPr>
        <w:t xml:space="preserve">                     </w:t>
      </w:r>
      <w:r w:rsidRPr="0074005F">
        <w:rPr>
          <w:b/>
        </w:rPr>
        <w:t xml:space="preserve">Balázsi </w:t>
      </w:r>
      <w:proofErr w:type="gramStart"/>
      <w:r w:rsidRPr="0074005F">
        <w:rPr>
          <w:b/>
        </w:rPr>
        <w:t xml:space="preserve">Csilla </w:t>
      </w:r>
      <w:r>
        <w:rPr>
          <w:b/>
        </w:rPr>
        <w:t xml:space="preserve">                                             </w:t>
      </w:r>
      <w:r w:rsidRPr="0074005F">
        <w:rPr>
          <w:b/>
        </w:rPr>
        <w:t>Dr.</w:t>
      </w:r>
      <w:proofErr w:type="gramEnd"/>
      <w:r w:rsidRPr="0074005F">
        <w:rPr>
          <w:b/>
        </w:rPr>
        <w:t xml:space="preserve"> Kovács János</w:t>
      </w:r>
    </w:p>
    <w:p w:rsidR="0074005F" w:rsidRPr="009007A1" w:rsidRDefault="0074005F" w:rsidP="0074005F">
      <w:pPr>
        <w:spacing w:after="200" w:line="276" w:lineRule="auto"/>
      </w:pPr>
      <w:r>
        <w:rPr>
          <w:b/>
        </w:rPr>
        <w:t xml:space="preserve">                      </w:t>
      </w:r>
      <w:proofErr w:type="gramStart"/>
      <w:r w:rsidRPr="0074005F">
        <w:rPr>
          <w:b/>
        </w:rPr>
        <w:t>polgármester</w:t>
      </w:r>
      <w:proofErr w:type="gramEnd"/>
      <w:r w:rsidRPr="0074005F">
        <w:rPr>
          <w:b/>
        </w:rPr>
        <w:t xml:space="preserve"> </w:t>
      </w:r>
      <w:r>
        <w:rPr>
          <w:b/>
        </w:rPr>
        <w:t xml:space="preserve">                                                       </w:t>
      </w:r>
      <w:r w:rsidRPr="0074005F">
        <w:rPr>
          <w:b/>
        </w:rPr>
        <w:t>jegyző</w:t>
      </w:r>
      <w:r w:rsidRPr="0074005F">
        <w:rPr>
          <w:b/>
        </w:rPr>
        <w:br w:type="page"/>
      </w:r>
    </w:p>
    <w:p w:rsidR="0074005F" w:rsidRDefault="0074005F" w:rsidP="0074005F">
      <w:pPr>
        <w:jc w:val="both"/>
      </w:pPr>
      <w:r>
        <w:lastRenderedPageBreak/>
        <w:t>153/</w:t>
      </w:r>
      <w:bookmarkStart w:id="0" w:name="_GoBack"/>
      <w:bookmarkEnd w:id="0"/>
      <w:r>
        <w:t>2026. (V.21.) Kt. számú határozat melléklete</w:t>
      </w:r>
    </w:p>
    <w:p w:rsidR="0074005F" w:rsidRPr="001F7D98" w:rsidRDefault="0074005F" w:rsidP="0074005F">
      <w:pPr>
        <w:spacing w:after="150" w:line="231" w:lineRule="auto"/>
        <w:ind w:left="528" w:right="593"/>
        <w:rPr>
          <w:b/>
        </w:rPr>
      </w:pPr>
    </w:p>
    <w:p w:rsidR="0074005F" w:rsidRPr="009007A1" w:rsidRDefault="0074005F" w:rsidP="0074005F">
      <w:pPr>
        <w:spacing w:after="150" w:line="231" w:lineRule="auto"/>
        <w:ind w:left="528" w:right="593"/>
        <w:jc w:val="center"/>
        <w:rPr>
          <w:b/>
          <w:sz w:val="40"/>
        </w:rPr>
      </w:pPr>
      <w:r w:rsidRPr="009007A1">
        <w:rPr>
          <w:b/>
          <w:sz w:val="40"/>
        </w:rPr>
        <w:t>VAGYONKEZELÉSI SZERZŐDÉS</w:t>
      </w:r>
    </w:p>
    <w:p w:rsidR="0074005F" w:rsidRPr="009007A1" w:rsidRDefault="0074005F" w:rsidP="0074005F">
      <w:pPr>
        <w:spacing w:after="150" w:line="231" w:lineRule="auto"/>
        <w:ind w:left="618" w:right="593"/>
        <w:jc w:val="center"/>
        <w:rPr>
          <w:b/>
          <w:sz w:val="40"/>
        </w:rPr>
      </w:pPr>
      <w:r>
        <w:rPr>
          <w:b/>
          <w:sz w:val="40"/>
        </w:rPr>
        <w:t>6</w:t>
      </w:r>
      <w:r w:rsidRPr="009007A1">
        <w:rPr>
          <w:b/>
          <w:sz w:val="40"/>
        </w:rPr>
        <w:t>. számú módosítása</w:t>
      </w:r>
    </w:p>
    <w:p w:rsidR="0074005F" w:rsidRPr="009007A1" w:rsidRDefault="0074005F" w:rsidP="0074005F">
      <w:pPr>
        <w:spacing w:after="268"/>
        <w:ind w:right="7"/>
      </w:pPr>
      <w:r w:rsidRPr="009007A1">
        <w:t xml:space="preserve">amely létrejött egyrészről </w:t>
      </w:r>
      <w:proofErr w:type="gramStart"/>
      <w:r w:rsidRPr="009007A1">
        <w:t>a</w:t>
      </w:r>
      <w:proofErr w:type="gramEnd"/>
    </w:p>
    <w:p w:rsidR="0074005F" w:rsidRPr="009007A1" w:rsidRDefault="0074005F" w:rsidP="0074005F">
      <w:pPr>
        <w:ind w:left="39" w:right="3600"/>
      </w:pPr>
      <w:r w:rsidRPr="009007A1">
        <w:rPr>
          <w:b/>
        </w:rPr>
        <w:t>Tiszavasvári Város Önkormányzata</w:t>
      </w:r>
      <w:r w:rsidRPr="009007A1">
        <w:br/>
        <w:t xml:space="preserve">székhelye: 4440 Tiszavasvári, Városháza tér 4. </w:t>
      </w:r>
      <w:r w:rsidRPr="009007A1">
        <w:br/>
        <w:t xml:space="preserve">képviseli: Balázsi Csilla </w:t>
      </w:r>
      <w:r>
        <w:t>p</w:t>
      </w:r>
      <w:r w:rsidRPr="009007A1">
        <w:t>olgármester</w:t>
      </w:r>
      <w:r w:rsidRPr="009007A1">
        <w:br/>
        <w:t>törzsszáma: 732462</w:t>
      </w:r>
      <w:r w:rsidRPr="009007A1">
        <w:br/>
        <w:t>adóigazgatási azonosító száma: 15732468-2-15 bankszámlaszáma: 11744144-15404761</w:t>
      </w:r>
    </w:p>
    <w:p w:rsidR="0074005F" w:rsidRPr="009007A1" w:rsidRDefault="0074005F" w:rsidP="0074005F">
      <w:pPr>
        <w:ind w:left="57" w:right="2268"/>
      </w:pPr>
      <w:r w:rsidRPr="009007A1">
        <w:t>KSH statisztikai számjele:</w:t>
      </w:r>
      <w:proofErr w:type="gramStart"/>
      <w:r w:rsidRPr="009007A1">
        <w:t>15732468-8411-321-15</w:t>
      </w:r>
      <w:proofErr w:type="gramEnd"/>
      <w:r w:rsidRPr="009007A1">
        <w:t xml:space="preserve"> </w:t>
      </w:r>
      <w:r w:rsidRPr="009007A1">
        <w:br/>
        <w:t xml:space="preserve">mint Átadó (a továbbiakban: </w:t>
      </w:r>
      <w:r w:rsidRPr="009007A1">
        <w:rPr>
          <w:b/>
        </w:rPr>
        <w:t>Átadó</w:t>
      </w:r>
      <w:r w:rsidRPr="009007A1">
        <w:t xml:space="preserve"> vagy </w:t>
      </w:r>
      <w:r w:rsidRPr="009007A1">
        <w:rPr>
          <w:b/>
        </w:rPr>
        <w:t>Önkormányzat</w:t>
      </w:r>
      <w:r w:rsidRPr="009007A1">
        <w:t xml:space="preserve">), </w:t>
      </w:r>
    </w:p>
    <w:p w:rsidR="0074005F" w:rsidRPr="009007A1" w:rsidRDefault="0074005F" w:rsidP="0074005F">
      <w:pPr>
        <w:autoSpaceDE w:val="0"/>
        <w:autoSpaceDN w:val="0"/>
        <w:adjustRightInd w:val="0"/>
        <w:rPr>
          <w:rFonts w:eastAsia="Calibri"/>
        </w:rPr>
      </w:pPr>
      <w:proofErr w:type="gramStart"/>
      <w:r w:rsidRPr="009007A1">
        <w:rPr>
          <w:rFonts w:eastAsia="Calibri"/>
        </w:rPr>
        <w:t>másrészről</w:t>
      </w:r>
      <w:proofErr w:type="gramEnd"/>
      <w:r w:rsidRPr="009007A1">
        <w:rPr>
          <w:rFonts w:eastAsia="Calibri"/>
        </w:rPr>
        <w:t>:</w:t>
      </w:r>
    </w:p>
    <w:p w:rsidR="0074005F" w:rsidRPr="009007A1" w:rsidRDefault="0074005F" w:rsidP="0074005F">
      <w:pPr>
        <w:ind w:left="39" w:right="4394"/>
      </w:pPr>
      <w:r w:rsidRPr="009007A1">
        <w:rPr>
          <w:b/>
        </w:rPr>
        <w:t>Nyíregyházi Tankerületi Központ</w:t>
      </w:r>
      <w:r w:rsidRPr="009007A1">
        <w:t xml:space="preserve"> </w:t>
      </w:r>
      <w:r w:rsidRPr="009007A1">
        <w:br/>
        <w:t>székhelye: 4400 Nyíregyháza, Sóstói út 31/B.</w:t>
      </w:r>
    </w:p>
    <w:p w:rsidR="0074005F" w:rsidRPr="009007A1" w:rsidRDefault="0074005F" w:rsidP="0074005F">
      <w:pPr>
        <w:ind w:left="39" w:right="1624"/>
      </w:pPr>
      <w:proofErr w:type="gramStart"/>
      <w:r w:rsidRPr="009007A1">
        <w:t>képviseli</w:t>
      </w:r>
      <w:proofErr w:type="gramEnd"/>
      <w:r w:rsidRPr="009007A1">
        <w:t xml:space="preserve">: Pécsi Beáta Ágnes tankerületi igazgató </w:t>
      </w:r>
    </w:p>
    <w:p w:rsidR="0074005F" w:rsidRPr="009007A1" w:rsidRDefault="0074005F" w:rsidP="0074005F">
      <w:pPr>
        <w:ind w:left="39" w:right="1624"/>
      </w:pPr>
      <w:proofErr w:type="gramStart"/>
      <w:r w:rsidRPr="009007A1">
        <w:t>adóigazgatási</w:t>
      </w:r>
      <w:proofErr w:type="gramEnd"/>
      <w:r w:rsidRPr="009007A1">
        <w:t xml:space="preserve"> azonosító száma: 15835334-2-15</w:t>
      </w:r>
    </w:p>
    <w:p w:rsidR="0074005F" w:rsidRPr="009007A1" w:rsidRDefault="0074005F" w:rsidP="0074005F">
      <w:pPr>
        <w:ind w:left="39" w:right="1243"/>
      </w:pPr>
      <w:proofErr w:type="gramStart"/>
      <w:r w:rsidRPr="009007A1">
        <w:t>előirányzat-felhasználási</w:t>
      </w:r>
      <w:proofErr w:type="gramEnd"/>
      <w:r w:rsidRPr="009007A1">
        <w:t xml:space="preserve"> keretszámla száma: 10044001-00336853-00000000 ÁHT azonosítója: 361695</w:t>
      </w:r>
    </w:p>
    <w:p w:rsidR="0074005F" w:rsidRPr="009007A1" w:rsidRDefault="0074005F" w:rsidP="0074005F">
      <w:pPr>
        <w:ind w:left="39" w:right="3118"/>
      </w:pPr>
      <w:r w:rsidRPr="009007A1">
        <w:t>KSH statisztikai számjele: 15835334-8412-312-15</w:t>
      </w:r>
    </w:p>
    <w:p w:rsidR="0074005F" w:rsidRPr="009007A1" w:rsidRDefault="0074005F" w:rsidP="0074005F">
      <w:pPr>
        <w:ind w:right="3118"/>
      </w:pPr>
      <w:proofErr w:type="gramStart"/>
      <w:r w:rsidRPr="009007A1">
        <w:t>mint</w:t>
      </w:r>
      <w:proofErr w:type="gramEnd"/>
      <w:r w:rsidRPr="009007A1">
        <w:t xml:space="preserve"> átvevő (a továbbiakban: </w:t>
      </w:r>
      <w:r w:rsidRPr="009007A1">
        <w:rPr>
          <w:b/>
        </w:rPr>
        <w:t xml:space="preserve">Átvevő </w:t>
      </w:r>
      <w:r w:rsidRPr="009007A1">
        <w:t>vagy</w:t>
      </w:r>
      <w:r w:rsidRPr="009007A1">
        <w:rPr>
          <w:b/>
        </w:rPr>
        <w:t xml:space="preserve"> Tankerületi Központ</w:t>
      </w:r>
      <w:r w:rsidRPr="009007A1">
        <w:t>)</w:t>
      </w:r>
    </w:p>
    <w:p w:rsidR="0074005F" w:rsidRPr="009007A1" w:rsidRDefault="0074005F" w:rsidP="0074005F">
      <w:pPr>
        <w:autoSpaceDE w:val="0"/>
        <w:autoSpaceDN w:val="0"/>
        <w:adjustRightInd w:val="0"/>
        <w:ind w:left="57"/>
        <w:rPr>
          <w:rFonts w:eastAsia="Calibri"/>
          <w:i/>
          <w:iCs/>
        </w:rPr>
      </w:pPr>
      <w:proofErr w:type="gramStart"/>
      <w:r w:rsidRPr="009007A1">
        <w:rPr>
          <w:rFonts w:eastAsia="Calibri"/>
          <w:i/>
          <w:iCs/>
        </w:rPr>
        <w:t>együttesen</w:t>
      </w:r>
      <w:proofErr w:type="gramEnd"/>
      <w:r w:rsidRPr="009007A1">
        <w:rPr>
          <w:rFonts w:eastAsia="Calibri"/>
          <w:i/>
          <w:iCs/>
        </w:rPr>
        <w:t xml:space="preserve">: </w:t>
      </w:r>
      <w:r w:rsidRPr="009007A1">
        <w:rPr>
          <w:rFonts w:eastAsia="Calibri"/>
          <w:b/>
          <w:bCs/>
          <w:i/>
          <w:iCs/>
        </w:rPr>
        <w:t xml:space="preserve">Szerződő Felek, </w:t>
      </w:r>
      <w:r w:rsidRPr="009007A1">
        <w:rPr>
          <w:rFonts w:eastAsia="Calibri"/>
          <w:i/>
          <w:iCs/>
        </w:rPr>
        <w:t xml:space="preserve">külön-külön: </w:t>
      </w:r>
      <w:r w:rsidRPr="009007A1">
        <w:rPr>
          <w:rFonts w:eastAsia="Calibri"/>
          <w:b/>
          <w:bCs/>
          <w:i/>
          <w:iCs/>
        </w:rPr>
        <w:t xml:space="preserve">Szerződő Fél </w:t>
      </w:r>
      <w:r w:rsidRPr="009007A1">
        <w:rPr>
          <w:rFonts w:eastAsia="Calibri"/>
          <w:i/>
          <w:iCs/>
        </w:rPr>
        <w:t>– között alulírott helyen és napon az alábbiak szerint:</w:t>
      </w:r>
    </w:p>
    <w:p w:rsidR="0074005F" w:rsidRPr="009007A1" w:rsidRDefault="0074005F" w:rsidP="0074005F">
      <w:pPr>
        <w:pStyle w:val="Listaszerbekezds"/>
        <w:numPr>
          <w:ilvl w:val="0"/>
          <w:numId w:val="3"/>
        </w:numPr>
        <w:spacing w:before="120" w:after="120" w:line="247" w:lineRule="auto"/>
        <w:jc w:val="center"/>
        <w:rPr>
          <w:bCs/>
        </w:rPr>
      </w:pPr>
      <w:r w:rsidRPr="009007A1">
        <w:rPr>
          <w:b/>
          <w:bCs/>
        </w:rPr>
        <w:t>Előzmények</w:t>
      </w:r>
    </w:p>
    <w:p w:rsidR="0074005F" w:rsidRPr="009007A1" w:rsidRDefault="0074005F" w:rsidP="0074005F">
      <w:pPr>
        <w:spacing w:after="264"/>
        <w:ind w:right="7"/>
        <w:jc w:val="both"/>
        <w:rPr>
          <w:bCs/>
        </w:rPr>
      </w:pPr>
      <w:r w:rsidRPr="009007A1">
        <w:rPr>
          <w:bCs/>
        </w:rPr>
        <w:t>Felek rögzítik, hogy a Nyíregyházi Tankerületi Központ és Tiszavasvári Város Önkormányzata között 2013. február 14. napján vagyonkezelési szerződés jött létre köznevelési intézmény feladatának ellátását szolgáló ingatlan és ingó vagyon tárgyában.</w:t>
      </w:r>
    </w:p>
    <w:p w:rsidR="0074005F" w:rsidRPr="009007A1" w:rsidRDefault="0074005F" w:rsidP="0074005F">
      <w:pPr>
        <w:pStyle w:val="Listaszerbekezds"/>
        <w:numPr>
          <w:ilvl w:val="0"/>
          <w:numId w:val="2"/>
        </w:numPr>
        <w:spacing w:after="264" w:line="247" w:lineRule="auto"/>
        <w:ind w:right="7"/>
        <w:jc w:val="center"/>
        <w:rPr>
          <w:b/>
        </w:rPr>
      </w:pPr>
      <w:r w:rsidRPr="009007A1">
        <w:rPr>
          <w:b/>
        </w:rPr>
        <w:t>Szerződésmódosítás oka</w:t>
      </w:r>
    </w:p>
    <w:p w:rsidR="0074005F" w:rsidRDefault="0074005F" w:rsidP="0074005F">
      <w:pPr>
        <w:spacing w:after="264"/>
        <w:ind w:right="7"/>
        <w:jc w:val="both"/>
      </w:pPr>
      <w:r w:rsidRPr="009007A1">
        <w:t xml:space="preserve">A felek rögzítik, hogy a közöttük 2013. február 14. napján létrejött Vagyonkezelési Szerződés alapján a Tankerületi Központot </w:t>
      </w:r>
      <w:r w:rsidRPr="007E1758">
        <w:t>ingyenes vagyonkezelői jog illeti meg az önkormányzati tulajdonú ingatlanokra és ingó vagyonra mindaddig, amíg az adott ingatlanban a köznevelési közfeladat ellátása a Tankerületi Központ részéről fennáll.</w:t>
      </w:r>
    </w:p>
    <w:p w:rsidR="0074005F" w:rsidRPr="00E24F31" w:rsidRDefault="0074005F" w:rsidP="0074005F">
      <w:pPr>
        <w:spacing w:after="264"/>
        <w:ind w:right="7"/>
        <w:jc w:val="both"/>
      </w:pPr>
      <w:r w:rsidRPr="00E24F31">
        <w:t xml:space="preserve">A Szabolcs-Szatmár-Bereg Vármegyei Kormányhivatal Földhivatali Főosztály INYER/2025/345322/4 iktatószámú határozatában a Tiszavasvári belterület 20/2 </w:t>
      </w:r>
      <w:proofErr w:type="spellStart"/>
      <w:r w:rsidRPr="00E24F31">
        <w:t>hrsz-ú</w:t>
      </w:r>
      <w:proofErr w:type="spellEnd"/>
      <w:r w:rsidRPr="00E24F31">
        <w:t xml:space="preserve"> ingatlanra vonatkozóan a Nyíregyházi Tankerületi Központ részére 271/10000 tulajdoni hányadára került a vagyonkezelői jog bejegyzésre. A Nyíregyházi Tankerületi Központ vagyonkezelői joga ezen ingatlan vonatkozásában az ingatlan 1/</w:t>
      </w:r>
      <w:proofErr w:type="spellStart"/>
      <w:r w:rsidRPr="00E24F31">
        <w:t>1</w:t>
      </w:r>
      <w:proofErr w:type="spellEnd"/>
      <w:r w:rsidRPr="00E24F31">
        <w:t xml:space="preserve"> tulajdoni hányadra terjed ki. Ennek pontosítása érdekében szükséges a vagyonkezelési szerződés módosítása.</w:t>
      </w:r>
    </w:p>
    <w:p w:rsidR="0074005F" w:rsidRPr="007E1758" w:rsidRDefault="0074005F" w:rsidP="0074005F">
      <w:pPr>
        <w:spacing w:after="264"/>
        <w:ind w:right="7"/>
        <w:jc w:val="both"/>
      </w:pPr>
    </w:p>
    <w:p w:rsidR="0074005F" w:rsidRPr="009007A1" w:rsidRDefault="0074005F" w:rsidP="0074005F">
      <w:pPr>
        <w:pStyle w:val="Listaszerbekezds"/>
        <w:numPr>
          <w:ilvl w:val="0"/>
          <w:numId w:val="2"/>
        </w:numPr>
        <w:spacing w:after="264" w:line="247" w:lineRule="auto"/>
        <w:ind w:right="7"/>
        <w:jc w:val="center"/>
        <w:rPr>
          <w:b/>
        </w:rPr>
      </w:pPr>
      <w:r w:rsidRPr="009007A1">
        <w:rPr>
          <w:b/>
        </w:rPr>
        <w:lastRenderedPageBreak/>
        <w:t>Szerződésmódosítás tárgya</w:t>
      </w:r>
    </w:p>
    <w:p w:rsidR="0074005F" w:rsidRPr="009007A1" w:rsidRDefault="0074005F" w:rsidP="0074005F">
      <w:pPr>
        <w:spacing w:after="264"/>
        <w:ind w:right="7"/>
        <w:jc w:val="both"/>
      </w:pPr>
      <w:r w:rsidRPr="009007A1">
        <w:t xml:space="preserve">Felek a Vagyonkezelési szerződés </w:t>
      </w:r>
      <w:r w:rsidRPr="009007A1">
        <w:rPr>
          <w:i/>
        </w:rPr>
        <w:t>„</w:t>
      </w:r>
      <w:proofErr w:type="gramStart"/>
      <w:r w:rsidRPr="009007A1">
        <w:rPr>
          <w:i/>
        </w:rPr>
        <w:t>A</w:t>
      </w:r>
      <w:proofErr w:type="gramEnd"/>
      <w:r w:rsidRPr="009007A1">
        <w:rPr>
          <w:i/>
        </w:rPr>
        <w:t xml:space="preserve"> szerződés tárgya”</w:t>
      </w:r>
      <w:r w:rsidRPr="009007A1">
        <w:t xml:space="preserve"> c. pontját </w:t>
      </w:r>
      <w:r w:rsidRPr="00E24F31">
        <w:t>2026. június 1</w:t>
      </w:r>
      <w:r>
        <w:rPr>
          <w:color w:val="FF0000"/>
        </w:rPr>
        <w:t xml:space="preserve">. </w:t>
      </w:r>
      <w:r w:rsidRPr="009007A1">
        <w:t>napjától a</w:t>
      </w:r>
      <w:r>
        <w:t>z alábbiak szerint módosítják:</w:t>
      </w:r>
    </w:p>
    <w:p w:rsidR="0074005F" w:rsidRPr="009007A1" w:rsidRDefault="0074005F" w:rsidP="0074005F">
      <w:pPr>
        <w:pStyle w:val="Listaszerbekezds"/>
        <w:spacing w:after="264"/>
        <w:ind w:left="1483" w:right="7"/>
        <w:rPr>
          <w:i/>
        </w:rPr>
      </w:pPr>
      <w:r w:rsidRPr="009007A1">
        <w:rPr>
          <w:i/>
        </w:rPr>
        <w:t xml:space="preserve">                                         „A szerződés tárgya</w:t>
      </w:r>
    </w:p>
    <w:p w:rsidR="0074005F" w:rsidRPr="009007A1" w:rsidRDefault="0074005F" w:rsidP="0074005F">
      <w:pPr>
        <w:pStyle w:val="Listaszerbekezds"/>
        <w:numPr>
          <w:ilvl w:val="0"/>
          <w:numId w:val="4"/>
        </w:numPr>
        <w:spacing w:after="264" w:line="247" w:lineRule="auto"/>
        <w:ind w:right="7"/>
        <w:jc w:val="both"/>
        <w:rPr>
          <w:i/>
        </w:rPr>
      </w:pPr>
      <w:r w:rsidRPr="009007A1">
        <w:rPr>
          <w:i/>
        </w:rPr>
        <w:t>Az Önkormányzat ingyenesen vagyonkezelésbe adja, az Átvevő pedig vagyonkezelésbe veszi az alábbi ingatlanokat:</w:t>
      </w:r>
    </w:p>
    <w:p w:rsidR="0074005F" w:rsidRPr="009007A1" w:rsidRDefault="0074005F" w:rsidP="0074005F">
      <w:pPr>
        <w:pStyle w:val="Listaszerbekezds"/>
        <w:spacing w:after="264"/>
        <w:ind w:left="417" w:right="7"/>
        <w:rPr>
          <w:i/>
        </w:rPr>
      </w:pPr>
    </w:p>
    <w:p w:rsidR="0074005F" w:rsidRPr="009007A1" w:rsidRDefault="0074005F" w:rsidP="0074005F">
      <w:pPr>
        <w:pStyle w:val="Listaszerbekezds"/>
        <w:numPr>
          <w:ilvl w:val="0"/>
          <w:numId w:val="6"/>
        </w:numPr>
        <w:spacing w:after="264" w:line="247" w:lineRule="auto"/>
        <w:ind w:right="7"/>
        <w:jc w:val="both"/>
        <w:rPr>
          <w:iCs/>
        </w:rPr>
      </w:pPr>
      <w:r w:rsidRPr="009007A1">
        <w:rPr>
          <w:iCs/>
        </w:rPr>
        <w:t xml:space="preserve">Érintett köznevelési intézmény neve: </w:t>
      </w:r>
      <w:r w:rsidRPr="009007A1">
        <w:rPr>
          <w:b/>
          <w:iCs/>
        </w:rPr>
        <w:t xml:space="preserve">Tiszavasvári </w:t>
      </w:r>
      <w:proofErr w:type="spellStart"/>
      <w:r w:rsidRPr="009007A1">
        <w:rPr>
          <w:b/>
          <w:iCs/>
        </w:rPr>
        <w:t>Kabay</w:t>
      </w:r>
      <w:proofErr w:type="spellEnd"/>
      <w:r w:rsidRPr="009007A1">
        <w:rPr>
          <w:b/>
          <w:iCs/>
        </w:rPr>
        <w:t xml:space="preserve"> János Általános Iskola</w:t>
      </w:r>
    </w:p>
    <w:p w:rsidR="0074005F" w:rsidRPr="009007A1" w:rsidRDefault="0074005F" w:rsidP="0074005F">
      <w:pPr>
        <w:pStyle w:val="Listaszerbekezds"/>
        <w:spacing w:after="264"/>
        <w:ind w:left="417" w:right="7"/>
        <w:rPr>
          <w:iCs/>
        </w:rPr>
      </w:pPr>
      <w:r w:rsidRPr="009007A1">
        <w:rPr>
          <w:iCs/>
        </w:rPr>
        <w:t>Helyrajzi szám: 2795/3</w:t>
      </w:r>
      <w:r w:rsidRPr="009007A1">
        <w:rPr>
          <w:iCs/>
        </w:rPr>
        <w:tab/>
      </w:r>
    </w:p>
    <w:p w:rsidR="0074005F" w:rsidRPr="009007A1" w:rsidRDefault="0074005F" w:rsidP="0074005F">
      <w:pPr>
        <w:pStyle w:val="Listaszerbekezds"/>
        <w:spacing w:after="264"/>
        <w:ind w:left="417" w:right="7"/>
        <w:rPr>
          <w:iCs/>
        </w:rPr>
      </w:pPr>
      <w:r w:rsidRPr="009007A1">
        <w:rPr>
          <w:iCs/>
        </w:rPr>
        <w:t>Ingatlan címe: 4440 Tiszavasvári, Ifjúság utca 8.</w:t>
      </w:r>
    </w:p>
    <w:p w:rsidR="0074005F" w:rsidRPr="009007A1" w:rsidRDefault="0074005F" w:rsidP="0074005F">
      <w:pPr>
        <w:pStyle w:val="Listaszerbekezds"/>
        <w:spacing w:after="264"/>
        <w:ind w:left="417" w:right="7"/>
        <w:rPr>
          <w:iCs/>
        </w:rPr>
      </w:pPr>
      <w:r w:rsidRPr="009007A1">
        <w:rPr>
          <w:iCs/>
        </w:rPr>
        <w:t>Alapterület: 4032 m2</w:t>
      </w:r>
      <w:r w:rsidRPr="009007A1">
        <w:rPr>
          <w:iCs/>
        </w:rPr>
        <w:tab/>
      </w:r>
    </w:p>
    <w:p w:rsidR="0074005F" w:rsidRPr="009007A1" w:rsidRDefault="0074005F" w:rsidP="0074005F">
      <w:pPr>
        <w:pStyle w:val="Listaszerbekezds"/>
        <w:spacing w:after="264"/>
        <w:ind w:left="417" w:right="7"/>
        <w:rPr>
          <w:iCs/>
        </w:rPr>
      </w:pPr>
      <w:r w:rsidRPr="009007A1">
        <w:rPr>
          <w:iCs/>
        </w:rPr>
        <w:t>Átadott terület: 3777 m2</w:t>
      </w:r>
    </w:p>
    <w:p w:rsidR="0074005F" w:rsidRPr="009007A1" w:rsidRDefault="0074005F" w:rsidP="0074005F">
      <w:pPr>
        <w:pStyle w:val="Listaszerbekezds"/>
        <w:spacing w:after="264"/>
        <w:ind w:left="417" w:right="7"/>
        <w:rPr>
          <w:iCs/>
        </w:rPr>
      </w:pPr>
      <w:r w:rsidRPr="009007A1">
        <w:rPr>
          <w:iCs/>
        </w:rPr>
        <w:t xml:space="preserve">Átadott terület egészhez viszonyított </w:t>
      </w:r>
      <w:r>
        <w:rPr>
          <w:iCs/>
        </w:rPr>
        <w:t xml:space="preserve">tulajdoni </w:t>
      </w:r>
      <w:r w:rsidRPr="009007A1">
        <w:rPr>
          <w:iCs/>
        </w:rPr>
        <w:t>hányada: 937/1000</w:t>
      </w:r>
    </w:p>
    <w:p w:rsidR="0074005F" w:rsidRPr="009007A1" w:rsidRDefault="0074005F" w:rsidP="0074005F">
      <w:pPr>
        <w:pStyle w:val="Listaszerbekezds"/>
        <w:spacing w:after="264"/>
        <w:ind w:left="417" w:right="7"/>
        <w:rPr>
          <w:iCs/>
        </w:rPr>
      </w:pPr>
      <w:r w:rsidRPr="009007A1">
        <w:rPr>
          <w:iCs/>
        </w:rPr>
        <w:t>Önkormányzatnál maradt terület: 255 m2</w:t>
      </w:r>
    </w:p>
    <w:p w:rsidR="0074005F" w:rsidRPr="009007A1" w:rsidRDefault="0074005F" w:rsidP="0074005F">
      <w:pPr>
        <w:pStyle w:val="Listaszerbekezds"/>
        <w:spacing w:after="264"/>
        <w:ind w:left="417" w:right="7"/>
        <w:rPr>
          <w:b/>
          <w:iCs/>
        </w:rPr>
      </w:pPr>
      <w:r w:rsidRPr="009007A1">
        <w:rPr>
          <w:iCs/>
        </w:rPr>
        <w:t xml:space="preserve">Önkormányzati terület egészhez viszonyított hányada: 63/1000 </w:t>
      </w:r>
    </w:p>
    <w:p w:rsidR="0074005F" w:rsidRDefault="0074005F" w:rsidP="0074005F">
      <w:pPr>
        <w:spacing w:after="264"/>
        <w:ind w:left="417" w:right="7"/>
        <w:rPr>
          <w:iCs/>
        </w:rPr>
      </w:pPr>
      <w:r w:rsidRPr="009007A1">
        <w:rPr>
          <w:iCs/>
        </w:rPr>
        <w:t xml:space="preserve">A Tiszavasvári </w:t>
      </w:r>
      <w:proofErr w:type="spellStart"/>
      <w:r w:rsidRPr="009007A1">
        <w:rPr>
          <w:iCs/>
        </w:rPr>
        <w:t>Kabay</w:t>
      </w:r>
      <w:proofErr w:type="spellEnd"/>
      <w:r w:rsidRPr="009007A1">
        <w:rPr>
          <w:iCs/>
        </w:rPr>
        <w:t xml:space="preserve"> János Általános Iskolában található 255 m2 nagyságú konyha nem kerül átadásra a Nyíregyházi Tankerületi Központ részére.</w:t>
      </w:r>
    </w:p>
    <w:p w:rsidR="0074005F" w:rsidRDefault="0074005F" w:rsidP="0074005F">
      <w:pPr>
        <w:pStyle w:val="Listaszerbekezds"/>
        <w:numPr>
          <w:ilvl w:val="0"/>
          <w:numId w:val="6"/>
        </w:numPr>
        <w:spacing w:after="264"/>
        <w:ind w:right="7"/>
        <w:rPr>
          <w:iCs/>
        </w:rPr>
      </w:pPr>
      <w:r>
        <w:rPr>
          <w:iCs/>
        </w:rPr>
        <w:t xml:space="preserve">Érintett köznevelési intézmény neve: </w:t>
      </w:r>
      <w:r w:rsidRPr="00262C34">
        <w:rPr>
          <w:b/>
          <w:iCs/>
        </w:rPr>
        <w:t>Hankó László Zenei Alapfokú Művészeti Iskola</w:t>
      </w:r>
    </w:p>
    <w:p w:rsidR="0074005F" w:rsidRDefault="0074005F" w:rsidP="0074005F">
      <w:pPr>
        <w:pStyle w:val="Listaszerbekezds"/>
        <w:spacing w:after="264"/>
        <w:ind w:left="417" w:right="7"/>
        <w:rPr>
          <w:iCs/>
        </w:rPr>
      </w:pPr>
      <w:r>
        <w:rPr>
          <w:iCs/>
        </w:rPr>
        <w:t>Helyrajzi szám: 20/2</w:t>
      </w:r>
    </w:p>
    <w:p w:rsidR="0074005F" w:rsidRDefault="0074005F" w:rsidP="0074005F">
      <w:pPr>
        <w:pStyle w:val="Listaszerbekezds"/>
        <w:spacing w:after="264"/>
        <w:ind w:left="417" w:right="7"/>
        <w:rPr>
          <w:iCs/>
        </w:rPr>
      </w:pPr>
      <w:r>
        <w:rPr>
          <w:iCs/>
        </w:rPr>
        <w:t>Ingatlan címe: 4440 Tiszavasvári, Báthory utca 1.</w:t>
      </w:r>
    </w:p>
    <w:p w:rsidR="0074005F" w:rsidRPr="007E1758" w:rsidRDefault="0074005F" w:rsidP="0074005F">
      <w:pPr>
        <w:pStyle w:val="Listaszerbekezds"/>
        <w:spacing w:after="264"/>
        <w:ind w:left="417" w:right="7"/>
        <w:rPr>
          <w:iCs/>
          <w:color w:val="FF0000"/>
        </w:rPr>
      </w:pPr>
      <w:r w:rsidRPr="000034A2">
        <w:rPr>
          <w:iCs/>
        </w:rPr>
        <w:t>Átadott terület: 1/</w:t>
      </w:r>
      <w:proofErr w:type="spellStart"/>
      <w:r w:rsidRPr="000034A2">
        <w:rPr>
          <w:iCs/>
        </w:rPr>
        <w:t>1</w:t>
      </w:r>
      <w:proofErr w:type="spellEnd"/>
      <w:r w:rsidRPr="000034A2">
        <w:rPr>
          <w:iCs/>
        </w:rPr>
        <w:t xml:space="preserve"> tulajdoni hányad</w:t>
      </w:r>
    </w:p>
    <w:p w:rsidR="0074005F" w:rsidRPr="00262C34" w:rsidRDefault="0074005F" w:rsidP="0074005F">
      <w:pPr>
        <w:pStyle w:val="Listaszerbekezds"/>
        <w:spacing w:after="264"/>
        <w:ind w:left="417" w:right="7"/>
        <w:rPr>
          <w:iCs/>
        </w:rPr>
      </w:pPr>
    </w:p>
    <w:p w:rsidR="0074005F" w:rsidRPr="00B55106" w:rsidRDefault="0074005F" w:rsidP="0074005F">
      <w:pPr>
        <w:pStyle w:val="Listaszerbekezds"/>
        <w:numPr>
          <w:ilvl w:val="0"/>
          <w:numId w:val="6"/>
        </w:numPr>
        <w:spacing w:after="264" w:line="247" w:lineRule="auto"/>
        <w:ind w:right="7"/>
        <w:jc w:val="both"/>
        <w:rPr>
          <w:b/>
        </w:rPr>
      </w:pPr>
      <w:r w:rsidRPr="00B55106">
        <w:t xml:space="preserve">Érintett köznevelési intézmény neve: </w:t>
      </w:r>
      <w:r w:rsidRPr="00B55106">
        <w:rPr>
          <w:b/>
        </w:rPr>
        <w:t>Szabolcs-Szatmár-Bereg Vármegyei Pedagógiai Szakszolgálat Tiszavasvári Tagintézménye</w:t>
      </w:r>
    </w:p>
    <w:p w:rsidR="0074005F" w:rsidRPr="00B55106" w:rsidRDefault="0074005F" w:rsidP="0074005F">
      <w:pPr>
        <w:pStyle w:val="Listaszerbekezds"/>
        <w:spacing w:after="264"/>
        <w:ind w:left="417" w:right="7"/>
      </w:pPr>
      <w:r w:rsidRPr="00B55106">
        <w:t>Helyrajzi szám: 2835</w:t>
      </w:r>
      <w:r w:rsidRPr="00B55106">
        <w:tab/>
      </w:r>
    </w:p>
    <w:p w:rsidR="0074005F" w:rsidRPr="00B55106" w:rsidRDefault="0074005F" w:rsidP="0074005F">
      <w:pPr>
        <w:pStyle w:val="Listaszerbekezds"/>
        <w:spacing w:after="264"/>
        <w:ind w:left="417" w:right="7"/>
      </w:pPr>
      <w:r w:rsidRPr="00B55106">
        <w:t>Ingatlan címe: 4440 Tiszavasvári, Hétvezér utca 19.</w:t>
      </w:r>
    </w:p>
    <w:p w:rsidR="0074005F" w:rsidRPr="00B55106" w:rsidRDefault="0074005F" w:rsidP="0074005F">
      <w:pPr>
        <w:pStyle w:val="Listaszerbekezds"/>
        <w:spacing w:after="264"/>
        <w:ind w:left="417" w:right="7"/>
      </w:pPr>
      <w:r w:rsidRPr="00B55106">
        <w:t xml:space="preserve">Területe: 7654 nm </w:t>
      </w:r>
    </w:p>
    <w:p w:rsidR="0074005F" w:rsidRPr="00B55106" w:rsidRDefault="0074005F" w:rsidP="0074005F">
      <w:pPr>
        <w:pStyle w:val="Listaszerbekezds"/>
        <w:spacing w:after="264"/>
        <w:ind w:left="417" w:right="7"/>
      </w:pPr>
      <w:r w:rsidRPr="00B55106">
        <w:t>Épület alapterület: 2225 m²</w:t>
      </w:r>
      <w:r w:rsidRPr="00B55106">
        <w:tab/>
      </w:r>
    </w:p>
    <w:p w:rsidR="0074005F" w:rsidRPr="00B55106" w:rsidRDefault="0074005F" w:rsidP="0074005F">
      <w:pPr>
        <w:pStyle w:val="Listaszerbekezds"/>
        <w:spacing w:after="264"/>
        <w:ind w:left="417" w:right="7"/>
      </w:pPr>
      <w:r w:rsidRPr="00B55106">
        <w:t>Átadott terület: 208,32 m²</w:t>
      </w:r>
    </w:p>
    <w:p w:rsidR="0074005F" w:rsidRPr="00B55106" w:rsidRDefault="0074005F" w:rsidP="0074005F">
      <w:pPr>
        <w:pStyle w:val="Listaszerbekezds"/>
        <w:spacing w:after="264"/>
        <w:ind w:left="417" w:right="7"/>
      </w:pPr>
      <w:r w:rsidRPr="00B55106">
        <w:t>Átadott terület egészhez viszonyított tulajdoni hányada: 271/10.000</w:t>
      </w:r>
    </w:p>
    <w:p w:rsidR="0074005F" w:rsidRPr="00B55106" w:rsidRDefault="0074005F" w:rsidP="0074005F">
      <w:pPr>
        <w:pStyle w:val="Listaszerbekezds"/>
        <w:spacing w:after="264"/>
        <w:ind w:left="417" w:right="7"/>
      </w:pPr>
      <w:r w:rsidRPr="00B55106">
        <w:t>Önkormányzatnak visszaadott terület:7311m²</w:t>
      </w:r>
    </w:p>
    <w:p w:rsidR="0074005F" w:rsidRPr="00B55106" w:rsidRDefault="0074005F" w:rsidP="0074005F">
      <w:pPr>
        <w:pStyle w:val="Listaszerbekezds"/>
        <w:spacing w:after="264"/>
        <w:ind w:left="417" w:right="7"/>
      </w:pPr>
      <w:r w:rsidRPr="00B55106">
        <w:t>Önkormányzatnak visszaadott terület egészhez viszonyított tulajdoni hányada: 9552/10.000</w:t>
      </w:r>
    </w:p>
    <w:p w:rsidR="0074005F" w:rsidRPr="00B55106" w:rsidRDefault="0074005F" w:rsidP="0074005F">
      <w:pPr>
        <w:pStyle w:val="Listaszerbekezds"/>
        <w:spacing w:after="264"/>
        <w:ind w:left="417" w:right="7"/>
      </w:pPr>
    </w:p>
    <w:p w:rsidR="0074005F" w:rsidRPr="00B55106" w:rsidRDefault="0074005F" w:rsidP="0074005F">
      <w:pPr>
        <w:pStyle w:val="Listaszerbekezds"/>
        <w:ind w:left="417" w:right="7"/>
        <w:jc w:val="both"/>
      </w:pPr>
      <w:r w:rsidRPr="00B55106">
        <w:t>A Szabolcs-Szatmár-Bereg Vármegyei Pedagógiai Szakszolgálat Tiszavasvári Tagintézménye által használt helyiségek az alábbiak:</w:t>
      </w:r>
    </w:p>
    <w:p w:rsidR="0074005F" w:rsidRPr="00B55106" w:rsidRDefault="0074005F" w:rsidP="0074005F">
      <w:pPr>
        <w:pStyle w:val="Listaszerbekezds"/>
        <w:numPr>
          <w:ilvl w:val="0"/>
          <w:numId w:val="5"/>
        </w:numPr>
        <w:ind w:left="714" w:hanging="357"/>
        <w:contextualSpacing w:val="0"/>
        <w:jc w:val="both"/>
      </w:pPr>
      <w:r w:rsidRPr="00B55106">
        <w:t>1 nevelői szoba</w:t>
      </w:r>
    </w:p>
    <w:p w:rsidR="0074005F" w:rsidRPr="00B55106" w:rsidRDefault="0074005F" w:rsidP="0074005F">
      <w:pPr>
        <w:pStyle w:val="Listaszerbekezds"/>
        <w:numPr>
          <w:ilvl w:val="0"/>
          <w:numId w:val="5"/>
        </w:numPr>
        <w:ind w:left="714" w:hanging="357"/>
        <w:contextualSpacing w:val="0"/>
        <w:jc w:val="both"/>
      </w:pPr>
      <w:r w:rsidRPr="00B55106">
        <w:t>1 iroda</w:t>
      </w:r>
    </w:p>
    <w:p w:rsidR="0074005F" w:rsidRPr="00B55106" w:rsidRDefault="0074005F" w:rsidP="0074005F">
      <w:pPr>
        <w:pStyle w:val="Listaszerbekezds"/>
        <w:numPr>
          <w:ilvl w:val="0"/>
          <w:numId w:val="5"/>
        </w:numPr>
        <w:ind w:left="714" w:hanging="357"/>
        <w:contextualSpacing w:val="0"/>
        <w:jc w:val="both"/>
      </w:pPr>
      <w:r w:rsidRPr="00B55106">
        <w:t>4 foglalkoztató szoba</w:t>
      </w:r>
    </w:p>
    <w:p w:rsidR="0074005F" w:rsidRPr="00B55106" w:rsidRDefault="0074005F" w:rsidP="0074005F">
      <w:pPr>
        <w:pStyle w:val="Listaszerbekezds"/>
        <w:numPr>
          <w:ilvl w:val="0"/>
          <w:numId w:val="5"/>
        </w:numPr>
        <w:ind w:left="714" w:hanging="357"/>
        <w:contextualSpacing w:val="0"/>
        <w:jc w:val="both"/>
      </w:pPr>
      <w:r w:rsidRPr="00B55106">
        <w:t>1 közlekedő</w:t>
      </w:r>
    </w:p>
    <w:p w:rsidR="0074005F" w:rsidRDefault="0074005F" w:rsidP="0074005F">
      <w:pPr>
        <w:pStyle w:val="Listaszerbekezds"/>
        <w:numPr>
          <w:ilvl w:val="0"/>
          <w:numId w:val="5"/>
        </w:numPr>
        <w:ind w:left="714" w:hanging="357"/>
        <w:contextualSpacing w:val="0"/>
        <w:jc w:val="both"/>
      </w:pPr>
      <w:r w:rsidRPr="00B55106">
        <w:t>1 vizesblokk</w:t>
      </w:r>
    </w:p>
    <w:p w:rsidR="0074005F" w:rsidRPr="00B55106" w:rsidRDefault="0074005F" w:rsidP="0074005F">
      <w:pPr>
        <w:pStyle w:val="Listaszerbekezds"/>
        <w:ind w:left="714"/>
        <w:contextualSpacing w:val="0"/>
        <w:jc w:val="both"/>
      </w:pPr>
    </w:p>
    <w:p w:rsidR="0074005F" w:rsidRPr="009007A1" w:rsidRDefault="0074005F" w:rsidP="0074005F">
      <w:pPr>
        <w:pStyle w:val="Listaszerbekezds"/>
        <w:numPr>
          <w:ilvl w:val="0"/>
          <w:numId w:val="4"/>
        </w:numPr>
        <w:spacing w:after="264" w:line="247" w:lineRule="auto"/>
        <w:ind w:right="7"/>
        <w:jc w:val="both"/>
        <w:rPr>
          <w:i/>
        </w:rPr>
      </w:pPr>
      <w:r>
        <w:rPr>
          <w:i/>
        </w:rPr>
        <w:t xml:space="preserve">Átvevő a </w:t>
      </w:r>
      <w:r w:rsidRPr="000A1BE0">
        <w:rPr>
          <w:i/>
        </w:rPr>
        <w:t xml:space="preserve">tiszavasvári belterület 2795/3 </w:t>
      </w:r>
      <w:proofErr w:type="spellStart"/>
      <w:r w:rsidRPr="000A1BE0">
        <w:rPr>
          <w:i/>
        </w:rPr>
        <w:t>hrsz-ú</w:t>
      </w:r>
      <w:proofErr w:type="spellEnd"/>
      <w:r w:rsidRPr="000A1BE0">
        <w:rPr>
          <w:i/>
        </w:rPr>
        <w:t xml:space="preserve"> ingatlan 937/1000 </w:t>
      </w:r>
      <w:proofErr w:type="spellStart"/>
      <w:r w:rsidRPr="000A1BE0">
        <w:rPr>
          <w:i/>
        </w:rPr>
        <w:t>ra</w:t>
      </w:r>
      <w:proofErr w:type="spellEnd"/>
      <w:r w:rsidRPr="000A1BE0">
        <w:rPr>
          <w:i/>
        </w:rPr>
        <w:t xml:space="preserve"> vonatkozó, a tiszavasvári belterület </w:t>
      </w:r>
      <w:r>
        <w:rPr>
          <w:i/>
        </w:rPr>
        <w:t xml:space="preserve">20/2 </w:t>
      </w:r>
      <w:proofErr w:type="spellStart"/>
      <w:r>
        <w:rPr>
          <w:i/>
        </w:rPr>
        <w:t>hrsz-ú</w:t>
      </w:r>
      <w:proofErr w:type="spellEnd"/>
      <w:r>
        <w:rPr>
          <w:i/>
        </w:rPr>
        <w:t xml:space="preserve"> ingatlan </w:t>
      </w:r>
      <w:r w:rsidRPr="000034A2">
        <w:rPr>
          <w:i/>
        </w:rPr>
        <w:t>1/</w:t>
      </w:r>
      <w:proofErr w:type="spellStart"/>
      <w:r w:rsidRPr="000034A2">
        <w:rPr>
          <w:i/>
        </w:rPr>
        <w:t>1</w:t>
      </w:r>
      <w:proofErr w:type="spellEnd"/>
      <w:r w:rsidRPr="000034A2">
        <w:rPr>
          <w:i/>
        </w:rPr>
        <w:t xml:space="preserve"> tulajdoni hányadára</w:t>
      </w:r>
      <w:r>
        <w:rPr>
          <w:i/>
        </w:rPr>
        <w:t xml:space="preserve">, </w:t>
      </w:r>
      <w:r w:rsidRPr="000A1BE0">
        <w:rPr>
          <w:i/>
        </w:rPr>
        <w:t xml:space="preserve">és </w:t>
      </w:r>
      <w:r>
        <w:rPr>
          <w:i/>
        </w:rPr>
        <w:t>a</w:t>
      </w:r>
      <w:r w:rsidRPr="009007A1">
        <w:rPr>
          <w:i/>
        </w:rPr>
        <w:t xml:space="preserve"> tiszavasvári belterület 2835 </w:t>
      </w:r>
      <w:proofErr w:type="spellStart"/>
      <w:r w:rsidRPr="009007A1">
        <w:rPr>
          <w:i/>
        </w:rPr>
        <w:t>hrsz-ú</w:t>
      </w:r>
      <w:proofErr w:type="spellEnd"/>
      <w:r w:rsidRPr="009007A1">
        <w:rPr>
          <w:i/>
        </w:rPr>
        <w:t xml:space="preserve"> ingatlan 271/10.000 </w:t>
      </w:r>
      <w:proofErr w:type="spellStart"/>
      <w:r w:rsidRPr="009007A1">
        <w:rPr>
          <w:i/>
        </w:rPr>
        <w:t>ra</w:t>
      </w:r>
      <w:proofErr w:type="spellEnd"/>
      <w:r w:rsidRPr="009007A1">
        <w:rPr>
          <w:i/>
        </w:rPr>
        <w:t xml:space="preserve"> vonatkozó </w:t>
      </w:r>
      <w:r w:rsidRPr="009007A1">
        <w:rPr>
          <w:i/>
          <w:u w:val="single"/>
        </w:rPr>
        <w:t>vagyonkezelői jogát</w:t>
      </w:r>
      <w:r>
        <w:rPr>
          <w:i/>
        </w:rPr>
        <w:t xml:space="preserve"> </w:t>
      </w:r>
      <w:r w:rsidRPr="009007A1">
        <w:rPr>
          <w:i/>
        </w:rPr>
        <w:t>az ingatlan-</w:t>
      </w:r>
      <w:r w:rsidRPr="009007A1">
        <w:rPr>
          <w:i/>
        </w:rPr>
        <w:lastRenderedPageBreak/>
        <w:t xml:space="preserve">nyilvántartásba kéri bejegyeztetni, melyhez az Önkormányzat, mint tulajdonos feltétlen, végleges és visszavonhatatlan hozzájárulását adja. </w:t>
      </w:r>
    </w:p>
    <w:p w:rsidR="0074005F" w:rsidRPr="009007A1" w:rsidRDefault="0074005F" w:rsidP="0074005F">
      <w:pPr>
        <w:autoSpaceDE w:val="0"/>
        <w:autoSpaceDN w:val="0"/>
        <w:adjustRightInd w:val="0"/>
        <w:ind w:left="57"/>
        <w:jc w:val="both"/>
        <w:rPr>
          <w:rFonts w:eastAsia="Calibri"/>
          <w:b/>
          <w:bCs/>
          <w:i/>
          <w:iCs/>
        </w:rPr>
      </w:pPr>
      <w:r w:rsidRPr="009007A1">
        <w:rPr>
          <w:rFonts w:eastAsia="Calibri"/>
          <w:b/>
          <w:bCs/>
          <w:i/>
          <w:iCs/>
        </w:rPr>
        <w:t xml:space="preserve">Szerződő felek feltétlen végleges és visszavonhatatlan bejegyzési engedélyüket adják ahhoz, hogy az ingatlan-nyilvántartásba </w:t>
      </w:r>
      <w:r>
        <w:rPr>
          <w:i/>
        </w:rPr>
        <w:t xml:space="preserve">tiszavasvári belterület 2795/3 </w:t>
      </w:r>
      <w:proofErr w:type="spellStart"/>
      <w:r>
        <w:rPr>
          <w:i/>
        </w:rPr>
        <w:t>hrsz-ú</w:t>
      </w:r>
      <w:proofErr w:type="spellEnd"/>
      <w:r>
        <w:rPr>
          <w:i/>
        </w:rPr>
        <w:t xml:space="preserve"> ingatlan 937/1000 </w:t>
      </w:r>
      <w:proofErr w:type="spellStart"/>
      <w:r>
        <w:rPr>
          <w:i/>
        </w:rPr>
        <w:t>ra</w:t>
      </w:r>
      <w:proofErr w:type="spellEnd"/>
      <w:r>
        <w:rPr>
          <w:i/>
        </w:rPr>
        <w:t xml:space="preserve"> vonatkozó tulajdoni hányad vonatkozásában, a tiszavasvári belterület 20/2 </w:t>
      </w:r>
      <w:proofErr w:type="spellStart"/>
      <w:r>
        <w:rPr>
          <w:i/>
        </w:rPr>
        <w:t>hrsz-ú</w:t>
      </w:r>
      <w:proofErr w:type="spellEnd"/>
      <w:r>
        <w:rPr>
          <w:i/>
        </w:rPr>
        <w:t xml:space="preserve"> ingatlan </w:t>
      </w:r>
      <w:r w:rsidRPr="000034A2">
        <w:rPr>
          <w:i/>
        </w:rPr>
        <w:t>1/</w:t>
      </w:r>
      <w:proofErr w:type="spellStart"/>
      <w:r w:rsidRPr="000034A2">
        <w:rPr>
          <w:i/>
        </w:rPr>
        <w:t>1</w:t>
      </w:r>
      <w:proofErr w:type="spellEnd"/>
      <w:r w:rsidRPr="000034A2">
        <w:rPr>
          <w:i/>
        </w:rPr>
        <w:t xml:space="preserve"> tulajdoni hányadára </w:t>
      </w:r>
      <w:r>
        <w:rPr>
          <w:i/>
        </w:rPr>
        <w:t>és a</w:t>
      </w:r>
      <w:r w:rsidRPr="009007A1">
        <w:rPr>
          <w:i/>
          <w:iCs/>
        </w:rPr>
        <w:t xml:space="preserve"> ti</w:t>
      </w:r>
      <w:r>
        <w:rPr>
          <w:i/>
          <w:iCs/>
        </w:rPr>
        <w:t xml:space="preserve">szavasvári belterület 2835 </w:t>
      </w:r>
      <w:proofErr w:type="spellStart"/>
      <w:r>
        <w:rPr>
          <w:i/>
          <w:iCs/>
        </w:rPr>
        <w:t>hrsz-</w:t>
      </w:r>
      <w:r w:rsidRPr="009007A1">
        <w:rPr>
          <w:i/>
          <w:iCs/>
        </w:rPr>
        <w:t>ú</w:t>
      </w:r>
      <w:proofErr w:type="spellEnd"/>
      <w:r>
        <w:rPr>
          <w:rFonts w:eastAsia="Calibri"/>
          <w:b/>
          <w:bCs/>
          <w:i/>
          <w:iCs/>
        </w:rPr>
        <w:t xml:space="preserve"> </w:t>
      </w:r>
      <w:r w:rsidRPr="009007A1">
        <w:rPr>
          <w:rFonts w:eastAsia="Calibri"/>
          <w:b/>
          <w:bCs/>
          <w:i/>
          <w:iCs/>
        </w:rPr>
        <w:t xml:space="preserve">271/10.000 </w:t>
      </w:r>
      <w:r>
        <w:rPr>
          <w:rFonts w:eastAsia="Calibri"/>
          <w:b/>
          <w:bCs/>
          <w:i/>
          <w:iCs/>
        </w:rPr>
        <w:t>tulajdoni hányad vonatkozásában</w:t>
      </w:r>
      <w:r w:rsidRPr="009007A1">
        <w:rPr>
          <w:rFonts w:eastAsia="Calibri"/>
          <w:b/>
          <w:bCs/>
          <w:i/>
          <w:iCs/>
        </w:rPr>
        <w:t xml:space="preserve"> vagyonkezelői jog kerüljön bejegyzésre</w:t>
      </w:r>
      <w:r>
        <w:rPr>
          <w:rFonts w:eastAsia="Calibri"/>
          <w:b/>
          <w:bCs/>
          <w:i/>
          <w:iCs/>
        </w:rPr>
        <w:t>.</w:t>
      </w:r>
    </w:p>
    <w:p w:rsidR="0074005F" w:rsidRPr="003A514F" w:rsidRDefault="0074005F" w:rsidP="0074005F">
      <w:pPr>
        <w:spacing w:after="264"/>
        <w:ind w:right="7"/>
        <w:jc w:val="both"/>
        <w:rPr>
          <w:i/>
        </w:rPr>
      </w:pPr>
      <w:r w:rsidRPr="003A514F">
        <w:rPr>
          <w:i/>
        </w:rPr>
        <w:t>Felek megállapodnak, hogy a vagyonkezelői jog ingatlan-nyilvántartásba történő bejegyzéséről, valamint annak esetleges módosításáról, törléséről az Átvevő köteles gondoskodni, az ezzel kapcsolatosan felmerülő mindennemű költséget az Átvevő köteles viselni.</w:t>
      </w:r>
    </w:p>
    <w:p w:rsidR="0074005F" w:rsidRDefault="0074005F" w:rsidP="0074005F">
      <w:pPr>
        <w:pStyle w:val="Listaszerbekezds"/>
        <w:numPr>
          <w:ilvl w:val="0"/>
          <w:numId w:val="2"/>
        </w:numPr>
        <w:spacing w:after="264" w:line="247" w:lineRule="auto"/>
        <w:ind w:right="7"/>
        <w:jc w:val="center"/>
        <w:rPr>
          <w:b/>
        </w:rPr>
      </w:pPr>
      <w:r w:rsidRPr="009007A1">
        <w:rPr>
          <w:b/>
        </w:rPr>
        <w:t>Záró rendelkezések</w:t>
      </w:r>
    </w:p>
    <w:p w:rsidR="0074005F" w:rsidRPr="009007A1" w:rsidRDefault="0074005F" w:rsidP="0074005F">
      <w:pPr>
        <w:jc w:val="both"/>
      </w:pPr>
      <w:r w:rsidRPr="009007A1">
        <w:t>A Vagyonkezelési szerződés jelen módosítással nem érintett egyéb rendelkezései és mellékletei továbbra is változatlanul hatályba maradnak.</w:t>
      </w:r>
    </w:p>
    <w:p w:rsidR="0074005F" w:rsidRPr="009007A1" w:rsidRDefault="0074005F" w:rsidP="0074005F">
      <w:pPr>
        <w:jc w:val="both"/>
      </w:pPr>
      <w:r w:rsidRPr="009007A1">
        <w:t>Jelen szerződésmódosításra egyebekben a Ptk. rendelkezései az irányadók.</w:t>
      </w:r>
    </w:p>
    <w:p w:rsidR="0074005F" w:rsidRPr="009007A1" w:rsidRDefault="0074005F" w:rsidP="0074005F">
      <w:pPr>
        <w:jc w:val="both"/>
      </w:pPr>
      <w:r w:rsidRPr="009007A1">
        <w:t>Szerződő felek jelen szerződést együttesen elolvasták és közös értelmezést követően, mint akaratukkal mindenben megegyezőt cégszerűen aláírták.</w:t>
      </w:r>
    </w:p>
    <w:p w:rsidR="0074005F" w:rsidRPr="009007A1" w:rsidRDefault="0074005F" w:rsidP="0074005F">
      <w:pPr>
        <w:jc w:val="both"/>
      </w:pPr>
    </w:p>
    <w:p w:rsidR="0074005F" w:rsidRPr="00E3234A" w:rsidRDefault="0074005F" w:rsidP="0074005F">
      <w:pPr>
        <w:autoSpaceDE w:val="0"/>
        <w:autoSpaceDN w:val="0"/>
        <w:adjustRightInd w:val="0"/>
        <w:jc w:val="both"/>
        <w:rPr>
          <w:rFonts w:eastAsia="Calibri"/>
          <w:i/>
          <w:iCs/>
        </w:rPr>
      </w:pPr>
    </w:p>
    <w:p w:rsidR="0074005F" w:rsidRPr="00460900" w:rsidRDefault="0074005F" w:rsidP="0074005F">
      <w:pPr>
        <w:autoSpaceDE w:val="0"/>
        <w:autoSpaceDN w:val="0"/>
        <w:adjustRightInd w:val="0"/>
        <w:jc w:val="center"/>
        <w:rPr>
          <w:rFonts w:eastAsia="Calibri"/>
          <w:b/>
          <w:bCs/>
          <w:iCs/>
        </w:rPr>
      </w:pPr>
      <w:r w:rsidRPr="00460900">
        <w:rPr>
          <w:rFonts w:eastAsia="Calibri"/>
          <w:b/>
          <w:bCs/>
          <w:iCs/>
        </w:rPr>
        <w:t>V. Egyéb rendelkezések</w:t>
      </w:r>
    </w:p>
    <w:p w:rsidR="0074005F" w:rsidRPr="00460900" w:rsidRDefault="0074005F" w:rsidP="0074005F">
      <w:pPr>
        <w:autoSpaceDE w:val="0"/>
        <w:autoSpaceDN w:val="0"/>
        <w:adjustRightInd w:val="0"/>
        <w:jc w:val="center"/>
        <w:rPr>
          <w:rFonts w:eastAsia="Calibri"/>
          <w:b/>
          <w:bCs/>
          <w:iCs/>
        </w:rPr>
      </w:pPr>
    </w:p>
    <w:p w:rsidR="0074005F" w:rsidRPr="00460900" w:rsidRDefault="0074005F" w:rsidP="0074005F">
      <w:pPr>
        <w:autoSpaceDE w:val="0"/>
        <w:autoSpaceDN w:val="0"/>
        <w:adjustRightInd w:val="0"/>
        <w:jc w:val="both"/>
        <w:rPr>
          <w:rFonts w:eastAsia="Calibri"/>
          <w:iCs/>
        </w:rPr>
      </w:pPr>
      <w:proofErr w:type="gramStart"/>
      <w:r w:rsidRPr="00460900">
        <w:rPr>
          <w:rFonts w:eastAsia="Calibri"/>
          <w:iCs/>
        </w:rPr>
        <w:t>Szerződő</w:t>
      </w:r>
      <w:r w:rsidRPr="00460900">
        <w:rPr>
          <w:rFonts w:eastAsia="Calibri"/>
          <w:b/>
          <w:bCs/>
          <w:iCs/>
        </w:rPr>
        <w:t xml:space="preserve"> </w:t>
      </w:r>
      <w:r w:rsidRPr="00460900">
        <w:rPr>
          <w:rFonts w:eastAsia="Calibri"/>
          <w:iCs/>
        </w:rPr>
        <w:t>Felek rögzítik, hogy a jelen megállapodás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460900">
        <w:rPr>
          <w:rFonts w:eastAsia="Calibri"/>
          <w:iCs/>
        </w:rPr>
        <w:t>Info</w:t>
      </w:r>
      <w:proofErr w:type="spellEnd"/>
      <w:r w:rsidRPr="00460900">
        <w:rPr>
          <w:rFonts w:eastAsia="Calibri"/>
          <w:iCs/>
        </w:rPr>
        <w:t xml:space="preserve"> 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roofErr w:type="gramEnd"/>
      <w:r w:rsidRPr="00460900">
        <w:rPr>
          <w:rFonts w:eastAsia="Calibri"/>
          <w:iCs/>
        </w:rPr>
        <w:t xml:space="preserve"> </w:t>
      </w:r>
    </w:p>
    <w:p w:rsidR="0074005F" w:rsidRPr="009007A1" w:rsidRDefault="0074005F" w:rsidP="0074005F">
      <w:pPr>
        <w:autoSpaceDE w:val="0"/>
        <w:autoSpaceDN w:val="0"/>
        <w:adjustRightInd w:val="0"/>
        <w:jc w:val="both"/>
        <w:rPr>
          <w:rFonts w:eastAsia="Calibri"/>
          <w:i/>
          <w:iCs/>
        </w:rPr>
      </w:pPr>
    </w:p>
    <w:p w:rsidR="0074005F" w:rsidRPr="00460900" w:rsidRDefault="0074005F" w:rsidP="0074005F">
      <w:pPr>
        <w:autoSpaceDE w:val="0"/>
        <w:autoSpaceDN w:val="0"/>
        <w:adjustRightInd w:val="0"/>
        <w:jc w:val="both"/>
        <w:rPr>
          <w:rFonts w:eastAsia="Calibri"/>
          <w:iCs/>
        </w:rPr>
      </w:pPr>
      <w:r w:rsidRPr="00460900">
        <w:rPr>
          <w:rFonts w:eastAsia="Calibri"/>
          <w:iCs/>
        </w:rPr>
        <w:t xml:space="preserve">Szerződő 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w:t>
      </w:r>
    </w:p>
    <w:p w:rsidR="0074005F" w:rsidRPr="00460900" w:rsidRDefault="0074005F" w:rsidP="0074005F">
      <w:pPr>
        <w:autoSpaceDE w:val="0"/>
        <w:autoSpaceDN w:val="0"/>
        <w:adjustRightInd w:val="0"/>
        <w:jc w:val="both"/>
        <w:rPr>
          <w:rFonts w:eastAsia="Calibri"/>
          <w:iCs/>
        </w:rPr>
      </w:pPr>
      <w:r w:rsidRPr="00460900">
        <w:rPr>
          <w:rFonts w:eastAsia="Calibri"/>
          <w:iCs/>
        </w:rPr>
        <w:t xml:space="preserve">Ezeket az adatokat bizalmasan kezelik, és csak azon munkavállalóik, közreműködőik, illetve teljesítési segédjeik részére biztosítanak ezekhez hozzáférést, akik részére ez indokolt és szükséges. Harmadik felek részére egyebekben ezeket az adatokat az </w:t>
      </w:r>
      <w:proofErr w:type="spellStart"/>
      <w:r w:rsidRPr="00460900">
        <w:rPr>
          <w:rFonts w:eastAsia="Calibri"/>
          <w:iCs/>
        </w:rPr>
        <w:t>Infotv</w:t>
      </w:r>
      <w:proofErr w:type="spellEnd"/>
      <w:r w:rsidRPr="00460900">
        <w:rPr>
          <w:rFonts w:eastAsia="Calibri"/>
          <w:iCs/>
        </w:rPr>
        <w:t>.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rsidR="0074005F" w:rsidRPr="00460900" w:rsidRDefault="0074005F" w:rsidP="0074005F">
      <w:pPr>
        <w:autoSpaceDE w:val="0"/>
        <w:autoSpaceDN w:val="0"/>
        <w:adjustRightInd w:val="0"/>
        <w:jc w:val="both"/>
        <w:rPr>
          <w:rFonts w:eastAsia="Calibri"/>
          <w:iCs/>
        </w:rPr>
      </w:pPr>
    </w:p>
    <w:p w:rsidR="0074005F" w:rsidRPr="00460900" w:rsidRDefault="0074005F" w:rsidP="0074005F">
      <w:pPr>
        <w:autoSpaceDE w:val="0"/>
        <w:autoSpaceDN w:val="0"/>
        <w:adjustRightInd w:val="0"/>
        <w:jc w:val="both"/>
        <w:rPr>
          <w:rFonts w:eastAsia="Calibri"/>
          <w:iCs/>
        </w:rPr>
      </w:pPr>
      <w:r w:rsidRPr="00460900">
        <w:rPr>
          <w:rFonts w:eastAsia="Calibri"/>
          <w:iCs/>
        </w:rPr>
        <w:t>Szerződő</w:t>
      </w:r>
      <w:r w:rsidRPr="00460900">
        <w:rPr>
          <w:rFonts w:eastAsia="Calibri"/>
          <w:b/>
          <w:bCs/>
          <w:iCs/>
        </w:rPr>
        <w:t xml:space="preserve"> </w:t>
      </w:r>
      <w:r w:rsidRPr="00460900">
        <w:rPr>
          <w:rFonts w:eastAsia="Calibri"/>
          <w:iCs/>
        </w:rPr>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megállapodás teljesítéséhez a másik Félnek szükséges.</w:t>
      </w:r>
    </w:p>
    <w:p w:rsidR="0074005F" w:rsidRPr="00460900" w:rsidRDefault="0074005F" w:rsidP="0074005F">
      <w:pPr>
        <w:autoSpaceDE w:val="0"/>
        <w:autoSpaceDN w:val="0"/>
        <w:adjustRightInd w:val="0"/>
        <w:jc w:val="both"/>
        <w:rPr>
          <w:rFonts w:eastAsia="Calibri"/>
          <w:iCs/>
        </w:rPr>
      </w:pPr>
    </w:p>
    <w:p w:rsidR="0074005F" w:rsidRPr="00460900" w:rsidRDefault="0074005F" w:rsidP="0074005F">
      <w:pPr>
        <w:autoSpaceDE w:val="0"/>
        <w:autoSpaceDN w:val="0"/>
        <w:adjustRightInd w:val="0"/>
        <w:jc w:val="both"/>
        <w:rPr>
          <w:rFonts w:eastAsia="Calibri"/>
          <w:iCs/>
        </w:rPr>
      </w:pPr>
      <w:r w:rsidRPr="00460900">
        <w:rPr>
          <w:rFonts w:eastAsia="Calibri"/>
          <w:iCs/>
        </w:rPr>
        <w:t xml:space="preserve">Szerződő Felek megállapodnak abban, hogy a jelen megállapodással kapcsolatos esetleges vitáikat elsősorban tárgyalás útján igyekeznek rendezni. Ennek eredménytelensége esetén az </w:t>
      </w:r>
      <w:r w:rsidRPr="00460900">
        <w:rPr>
          <w:rFonts w:eastAsia="Calibri"/>
          <w:iCs/>
        </w:rPr>
        <w:lastRenderedPageBreak/>
        <w:t>általános szabályok szerint illetékes és hatáskörrel rendelkező rendes bírósághoz fordulnak jogorvoslatért.</w:t>
      </w:r>
    </w:p>
    <w:p w:rsidR="0074005F" w:rsidRPr="00460900" w:rsidRDefault="0074005F" w:rsidP="0074005F">
      <w:pPr>
        <w:autoSpaceDE w:val="0"/>
        <w:autoSpaceDN w:val="0"/>
        <w:adjustRightInd w:val="0"/>
        <w:jc w:val="both"/>
        <w:rPr>
          <w:rFonts w:eastAsia="Calibri"/>
          <w:iCs/>
        </w:rPr>
      </w:pPr>
    </w:p>
    <w:p w:rsidR="0074005F" w:rsidRPr="00460900" w:rsidRDefault="0074005F" w:rsidP="0074005F">
      <w:pPr>
        <w:autoSpaceDE w:val="0"/>
        <w:autoSpaceDN w:val="0"/>
        <w:adjustRightInd w:val="0"/>
        <w:jc w:val="both"/>
        <w:rPr>
          <w:rFonts w:eastAsia="Calibri"/>
          <w:iCs/>
        </w:rPr>
      </w:pPr>
      <w:r w:rsidRPr="00460900">
        <w:rPr>
          <w:rFonts w:eastAsia="Calibri"/>
          <w:iCs/>
        </w:rPr>
        <w:t xml:space="preserve">A jelen megállapodásban nem szabályozott kérdésekben az </w:t>
      </w:r>
      <w:proofErr w:type="spellStart"/>
      <w:r w:rsidRPr="00460900">
        <w:rPr>
          <w:rFonts w:eastAsia="Calibri"/>
          <w:iCs/>
        </w:rPr>
        <w:t>Nvtv</w:t>
      </w:r>
      <w:proofErr w:type="spellEnd"/>
      <w:proofErr w:type="gramStart"/>
      <w:r w:rsidRPr="00460900">
        <w:rPr>
          <w:rFonts w:eastAsia="Calibri"/>
          <w:iCs/>
        </w:rPr>
        <w:t>.,</w:t>
      </w:r>
      <w:proofErr w:type="gramEnd"/>
      <w:r w:rsidRPr="00460900">
        <w:rPr>
          <w:rFonts w:eastAsia="Calibri"/>
          <w:iCs/>
        </w:rPr>
        <w:t xml:space="preserve"> az </w:t>
      </w:r>
      <w:proofErr w:type="spellStart"/>
      <w:r w:rsidRPr="00460900">
        <w:rPr>
          <w:rFonts w:eastAsia="Calibri"/>
          <w:iCs/>
        </w:rPr>
        <w:t>Etv</w:t>
      </w:r>
      <w:proofErr w:type="spellEnd"/>
      <w:r w:rsidRPr="00460900">
        <w:rPr>
          <w:rFonts w:eastAsia="Calibri"/>
          <w:iCs/>
        </w:rPr>
        <w:t xml:space="preserve">, a </w:t>
      </w:r>
      <w:proofErr w:type="spellStart"/>
      <w:r w:rsidRPr="00460900">
        <w:rPr>
          <w:rFonts w:eastAsia="Calibri"/>
          <w:iCs/>
        </w:rPr>
        <w:t>Mötv</w:t>
      </w:r>
      <w:proofErr w:type="spellEnd"/>
      <w:r w:rsidRPr="00460900">
        <w:rPr>
          <w:rFonts w:eastAsia="Calibri"/>
          <w:iCs/>
        </w:rPr>
        <w:t>., a Polgári Törvénykönyvről szóló 2013. évi V. törvény és az egyéb vonatkozó jogszabályok rendelkezései irányadóak.</w:t>
      </w:r>
    </w:p>
    <w:p w:rsidR="0074005F" w:rsidRPr="00460900" w:rsidRDefault="0074005F" w:rsidP="0074005F">
      <w:pPr>
        <w:autoSpaceDE w:val="0"/>
        <w:autoSpaceDN w:val="0"/>
        <w:adjustRightInd w:val="0"/>
        <w:jc w:val="both"/>
        <w:rPr>
          <w:rFonts w:eastAsia="Calibri"/>
          <w:iCs/>
        </w:rPr>
      </w:pPr>
    </w:p>
    <w:p w:rsidR="0074005F" w:rsidRPr="00460900" w:rsidRDefault="0074005F" w:rsidP="0074005F">
      <w:pPr>
        <w:autoSpaceDE w:val="0"/>
        <w:autoSpaceDN w:val="0"/>
        <w:adjustRightInd w:val="0"/>
        <w:jc w:val="both"/>
        <w:rPr>
          <w:rFonts w:eastAsia="Calibri"/>
          <w:iCs/>
        </w:rPr>
      </w:pPr>
      <w:r w:rsidRPr="00460900">
        <w:rPr>
          <w:rFonts w:eastAsia="Calibri"/>
          <w:iCs/>
        </w:rPr>
        <w:t xml:space="preserve">Jelen megállapodást Szerződő Felek annak áttanulmányozása és értelmezése után, mint akaratukkal mindenben megegyezőt írták alá. Kijelentik továbbá, hogy jelen megállapodás annak aláírása napján jön létre. Ha az aláírások nem ugyanazon napon történnek, a létrejövetel időpontja a későbbi aláírás napja. </w:t>
      </w:r>
    </w:p>
    <w:p w:rsidR="0074005F" w:rsidRPr="00460900" w:rsidRDefault="0074005F" w:rsidP="0074005F">
      <w:pPr>
        <w:pStyle w:val="Bekezds"/>
        <w:spacing w:before="240" w:after="120"/>
        <w:ind w:firstLine="0"/>
        <w:rPr>
          <w:rFonts w:cs="Times New Roman"/>
          <w:iCs/>
          <w:szCs w:val="24"/>
        </w:rPr>
      </w:pPr>
      <w:r w:rsidRPr="00460900">
        <w:rPr>
          <w:rFonts w:cs="Times New Roman"/>
          <w:iCs/>
          <w:szCs w:val="24"/>
        </w:rPr>
        <w:t>A felek a jelen szerződést annak elolvasása és értelmezése után, mint valós akaratukkal mindenben megegyezőt, jóváhagyólag írták alá.</w:t>
      </w:r>
    </w:p>
    <w:p w:rsidR="0074005F" w:rsidRPr="00460900" w:rsidRDefault="0074005F" w:rsidP="0074005F">
      <w:pPr>
        <w:autoSpaceDE w:val="0"/>
        <w:autoSpaceDN w:val="0"/>
        <w:adjustRightInd w:val="0"/>
        <w:jc w:val="both"/>
      </w:pPr>
      <w:r w:rsidRPr="00460900">
        <w:rPr>
          <w:rFonts w:eastAsia="Calibri"/>
          <w:iCs/>
        </w:rPr>
        <w:t xml:space="preserve">Jelen megállapodás </w:t>
      </w:r>
      <w:r>
        <w:rPr>
          <w:rFonts w:eastAsia="Calibri"/>
          <w:iCs/>
        </w:rPr>
        <w:t>4</w:t>
      </w:r>
      <w:r w:rsidRPr="00460900">
        <w:rPr>
          <w:rFonts w:eastAsia="Calibri"/>
          <w:iCs/>
        </w:rPr>
        <w:t xml:space="preserve"> oldalas, és 8 (nyolc) eredeti példányban készült, valamint egy elválaszthatatlan mellékletből áll. A szerződés 2 (ket</w:t>
      </w:r>
      <w:r>
        <w:rPr>
          <w:rFonts w:eastAsia="Calibri"/>
          <w:iCs/>
        </w:rPr>
        <w:t>tő) példánya a Tankerületet, 6 (</w:t>
      </w:r>
      <w:r w:rsidRPr="00460900">
        <w:rPr>
          <w:rFonts w:eastAsia="Calibri"/>
          <w:iCs/>
        </w:rPr>
        <w:t>hat</w:t>
      </w:r>
      <w:r>
        <w:rPr>
          <w:rFonts w:eastAsia="Calibri"/>
          <w:iCs/>
        </w:rPr>
        <w:t>)</w:t>
      </w:r>
      <w:r w:rsidRPr="00460900">
        <w:rPr>
          <w:rFonts w:eastAsia="Calibri"/>
          <w:iCs/>
        </w:rPr>
        <w:t xml:space="preserve"> példánya az az Önkormányzatot illeti meg </w:t>
      </w:r>
      <w:r w:rsidRPr="00460900">
        <w:t xml:space="preserve"> </w:t>
      </w:r>
    </w:p>
    <w:p w:rsidR="0074005F" w:rsidRPr="009007A1" w:rsidRDefault="0074005F" w:rsidP="0074005F">
      <w:pPr>
        <w:autoSpaceDE w:val="0"/>
        <w:autoSpaceDN w:val="0"/>
        <w:adjustRightInd w:val="0"/>
      </w:pPr>
    </w:p>
    <w:p w:rsidR="0074005F" w:rsidRPr="009007A1" w:rsidRDefault="0074005F" w:rsidP="0074005F"/>
    <w:p w:rsidR="0074005F" w:rsidRPr="009007A1" w:rsidRDefault="0074005F" w:rsidP="0074005F">
      <w:pPr>
        <w:spacing w:after="43"/>
        <w:ind w:right="7"/>
      </w:pPr>
      <w:r w:rsidRPr="009007A1">
        <w:t>Tiszavasvári,</w:t>
      </w:r>
      <w:r>
        <w:t xml:space="preserve"> </w:t>
      </w:r>
      <w:r w:rsidRPr="009007A1">
        <w:t>202</w:t>
      </w:r>
      <w:r>
        <w:t>6</w:t>
      </w:r>
      <w:proofErr w:type="gramStart"/>
      <w:r w:rsidRPr="009007A1">
        <w:t>…………….</w:t>
      </w:r>
      <w:proofErr w:type="gramEnd"/>
      <w:r w:rsidRPr="009007A1">
        <w:tab/>
      </w:r>
      <w:r w:rsidRPr="009007A1">
        <w:tab/>
      </w:r>
      <w:r w:rsidRPr="009007A1">
        <w:tab/>
      </w:r>
      <w:r w:rsidRPr="009007A1">
        <w:tab/>
        <w:t>Nyíregyháza, 202</w:t>
      </w:r>
      <w:r>
        <w:t>6</w:t>
      </w:r>
      <w:r w:rsidRPr="009007A1">
        <w:t>………………..</w:t>
      </w:r>
    </w:p>
    <w:p w:rsidR="0074005F" w:rsidRPr="009007A1" w:rsidRDefault="0074005F" w:rsidP="0074005F">
      <w:pPr>
        <w:spacing w:after="43"/>
        <w:ind w:left="68" w:right="7"/>
      </w:pPr>
    </w:p>
    <w:p w:rsidR="0074005F" w:rsidRPr="009007A1" w:rsidRDefault="0074005F" w:rsidP="0074005F">
      <w:pPr>
        <w:spacing w:line="259" w:lineRule="auto"/>
      </w:pPr>
      <w:r w:rsidRPr="009007A1">
        <w:t xml:space="preserve"> ……………………………………….          </w:t>
      </w:r>
      <w:r w:rsidRPr="009007A1">
        <w:tab/>
        <w:t xml:space="preserve">            ……………………………………                </w:t>
      </w:r>
    </w:p>
    <w:p w:rsidR="0074005F" w:rsidRPr="009007A1" w:rsidRDefault="0074005F" w:rsidP="0074005F">
      <w:pPr>
        <w:spacing w:line="259" w:lineRule="auto"/>
        <w:ind w:left="93"/>
        <w:rPr>
          <w:b/>
        </w:rPr>
      </w:pPr>
      <w:r w:rsidRPr="009007A1">
        <w:rPr>
          <w:b/>
        </w:rPr>
        <w:t xml:space="preserve">Tiszavasvári Város </w:t>
      </w:r>
      <w:proofErr w:type="gramStart"/>
      <w:r w:rsidRPr="009007A1">
        <w:rPr>
          <w:b/>
        </w:rPr>
        <w:t>Önkormányzata</w:t>
      </w:r>
      <w:r w:rsidRPr="009007A1">
        <w:rPr>
          <w:b/>
        </w:rPr>
        <w:tab/>
      </w:r>
      <w:r w:rsidRPr="009007A1">
        <w:rPr>
          <w:b/>
        </w:rPr>
        <w:tab/>
        <w:t xml:space="preserve">          Nyíregyházi</w:t>
      </w:r>
      <w:proofErr w:type="gramEnd"/>
      <w:r w:rsidRPr="009007A1">
        <w:rPr>
          <w:b/>
        </w:rPr>
        <w:t xml:space="preserve"> Tankerületi Központ</w:t>
      </w:r>
    </w:p>
    <w:p w:rsidR="0074005F" w:rsidRPr="009007A1" w:rsidRDefault="0074005F" w:rsidP="0074005F">
      <w:pPr>
        <w:spacing w:line="259" w:lineRule="auto"/>
        <w:ind w:left="93"/>
        <w:rPr>
          <w:b/>
        </w:rPr>
      </w:pPr>
      <w:r w:rsidRPr="009007A1">
        <w:rPr>
          <w:b/>
        </w:rPr>
        <w:t xml:space="preserve">                   </w:t>
      </w:r>
      <w:proofErr w:type="gramStart"/>
      <w:r w:rsidRPr="009007A1">
        <w:rPr>
          <w:b/>
        </w:rPr>
        <w:t>képviseli</w:t>
      </w:r>
      <w:proofErr w:type="gramEnd"/>
      <w:r w:rsidRPr="009007A1">
        <w:rPr>
          <w:b/>
        </w:rPr>
        <w:t xml:space="preserve">                                                                               </w:t>
      </w:r>
      <w:proofErr w:type="spellStart"/>
      <w:r w:rsidRPr="009007A1">
        <w:rPr>
          <w:b/>
        </w:rPr>
        <w:t>képviseli</w:t>
      </w:r>
      <w:proofErr w:type="spellEnd"/>
    </w:p>
    <w:p w:rsidR="0074005F" w:rsidRPr="009007A1" w:rsidRDefault="0074005F" w:rsidP="0074005F">
      <w:pPr>
        <w:spacing w:line="259" w:lineRule="auto"/>
        <w:ind w:left="93"/>
        <w:rPr>
          <w:b/>
        </w:rPr>
      </w:pPr>
      <w:r w:rsidRPr="009007A1">
        <w:rPr>
          <w:b/>
        </w:rPr>
        <w:t xml:space="preserve">               Balázsi </w:t>
      </w:r>
      <w:proofErr w:type="gramStart"/>
      <w:r w:rsidRPr="009007A1">
        <w:rPr>
          <w:b/>
        </w:rPr>
        <w:t>Csilla</w:t>
      </w:r>
      <w:r w:rsidRPr="009007A1">
        <w:rPr>
          <w:b/>
        </w:rPr>
        <w:tab/>
      </w:r>
      <w:r w:rsidRPr="009007A1">
        <w:rPr>
          <w:b/>
        </w:rPr>
        <w:tab/>
        <w:t xml:space="preserve">                                              Pécsi</w:t>
      </w:r>
      <w:proofErr w:type="gramEnd"/>
      <w:r w:rsidRPr="009007A1">
        <w:rPr>
          <w:b/>
        </w:rPr>
        <w:t xml:space="preserve"> Beáta Ágnes</w:t>
      </w:r>
    </w:p>
    <w:p w:rsidR="0074005F" w:rsidRPr="00460900" w:rsidRDefault="0074005F" w:rsidP="0074005F">
      <w:pPr>
        <w:spacing w:line="259" w:lineRule="auto"/>
        <w:ind w:left="93"/>
        <w:rPr>
          <w:b/>
        </w:rPr>
      </w:pPr>
      <w:r w:rsidRPr="009007A1">
        <w:rPr>
          <w:b/>
        </w:rPr>
        <w:t xml:space="preserve">               </w:t>
      </w:r>
      <w:proofErr w:type="gramStart"/>
      <w:r w:rsidRPr="009007A1">
        <w:rPr>
          <w:b/>
        </w:rPr>
        <w:t>polgármester</w:t>
      </w:r>
      <w:proofErr w:type="gramEnd"/>
      <w:r w:rsidRPr="009007A1">
        <w:rPr>
          <w:b/>
        </w:rPr>
        <w:t xml:space="preserve">                                                    </w:t>
      </w:r>
      <w:r>
        <w:rPr>
          <w:b/>
        </w:rPr>
        <w:t xml:space="preserve">            tankerületi igazgató</w:t>
      </w:r>
      <w:r>
        <w:rPr>
          <w:sz w:val="28"/>
        </w:rPr>
        <w:tab/>
      </w:r>
    </w:p>
    <w:p w:rsidR="0074005F" w:rsidRPr="009007A1" w:rsidRDefault="0074005F" w:rsidP="0074005F">
      <w:pPr>
        <w:tabs>
          <w:tab w:val="center" w:pos="1240"/>
          <w:tab w:val="center" w:pos="5865"/>
        </w:tabs>
      </w:pPr>
      <w:r w:rsidRPr="009007A1">
        <w:tab/>
      </w:r>
    </w:p>
    <w:p w:rsidR="0074005F" w:rsidRPr="009007A1" w:rsidRDefault="0074005F" w:rsidP="0074005F">
      <w:pPr>
        <w:tabs>
          <w:tab w:val="center" w:pos="1240"/>
          <w:tab w:val="center" w:pos="5865"/>
        </w:tabs>
      </w:pPr>
      <w:r>
        <w:t xml:space="preserve">                                     </w:t>
      </w:r>
      <w:r w:rsidRPr="009007A1">
        <w:tab/>
        <w:t xml:space="preserve">              Jogilag </w:t>
      </w:r>
      <w:proofErr w:type="spellStart"/>
      <w:r w:rsidRPr="009007A1">
        <w:t>ellenjegyzem</w:t>
      </w:r>
      <w:proofErr w:type="spellEnd"/>
      <w:r w:rsidRPr="009007A1">
        <w:t>:</w:t>
      </w:r>
    </w:p>
    <w:p w:rsidR="0074005F" w:rsidRPr="009007A1" w:rsidRDefault="0074005F" w:rsidP="0074005F"/>
    <w:p w:rsidR="0074005F" w:rsidRPr="009007A1" w:rsidRDefault="0074005F" w:rsidP="0074005F">
      <w:r w:rsidRPr="009007A1">
        <w:t xml:space="preserve">Pénzügyileg </w:t>
      </w:r>
      <w:proofErr w:type="spellStart"/>
      <w:r w:rsidRPr="009007A1">
        <w:t>ellenjegyzem</w:t>
      </w:r>
      <w:proofErr w:type="spellEnd"/>
      <w:proofErr w:type="gramStart"/>
      <w:r w:rsidRPr="009007A1">
        <w:t>:                                            Pénzügyileg</w:t>
      </w:r>
      <w:proofErr w:type="gramEnd"/>
      <w:r w:rsidRPr="009007A1">
        <w:t xml:space="preserve"> </w:t>
      </w:r>
      <w:proofErr w:type="spellStart"/>
      <w:r w:rsidRPr="009007A1">
        <w:t>ellenjegyzem</w:t>
      </w:r>
      <w:proofErr w:type="spellEnd"/>
      <w:r w:rsidRPr="009007A1">
        <w:t>:</w:t>
      </w:r>
    </w:p>
    <w:p w:rsidR="00D7647D" w:rsidRDefault="0074005F"/>
    <w:sectPr w:rsidR="00D7647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E9" w:rsidRDefault="0074005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700519"/>
      <w:docPartObj>
        <w:docPartGallery w:val="Page Numbers (Bottom of Page)"/>
        <w:docPartUnique/>
      </w:docPartObj>
    </w:sdtPr>
    <w:sdtEndPr/>
    <w:sdtContent>
      <w:p w:rsidR="00CA13E9" w:rsidRDefault="0074005F">
        <w:pPr>
          <w:pStyle w:val="llb"/>
          <w:jc w:val="center"/>
        </w:pPr>
        <w:r>
          <w:fldChar w:fldCharType="begin"/>
        </w:r>
        <w:r>
          <w:instrText>PAGE   \* MERGEFORMAT</w:instrText>
        </w:r>
        <w:r>
          <w:fldChar w:fldCharType="separate"/>
        </w:r>
        <w:r>
          <w:rPr>
            <w:noProof/>
          </w:rPr>
          <w:t>5</w:t>
        </w:r>
        <w:r>
          <w:fldChar w:fldCharType="end"/>
        </w:r>
      </w:p>
    </w:sdtContent>
  </w:sdt>
  <w:p w:rsidR="00CA13E9" w:rsidRDefault="0074005F">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E9" w:rsidRDefault="0074005F">
    <w:pPr>
      <w:pStyle w:val="ll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E9" w:rsidRDefault="0074005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E9" w:rsidRDefault="0074005F">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E9" w:rsidRDefault="0074005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AB2"/>
    <w:multiLevelType w:val="hybridMultilevel"/>
    <w:tmpl w:val="F20A080E"/>
    <w:lvl w:ilvl="0" w:tplc="AAFCF336">
      <w:start w:val="2"/>
      <w:numFmt w:val="upperRoman"/>
      <w:lvlText w:val="%1."/>
      <w:lvlJc w:val="left"/>
      <w:pPr>
        <w:ind w:left="1483" w:hanging="720"/>
      </w:pPr>
      <w:rPr>
        <w:rFonts w:hint="default"/>
      </w:rPr>
    </w:lvl>
    <w:lvl w:ilvl="1" w:tplc="040E0019" w:tentative="1">
      <w:start w:val="1"/>
      <w:numFmt w:val="lowerLetter"/>
      <w:lvlText w:val="%2."/>
      <w:lvlJc w:val="left"/>
      <w:pPr>
        <w:ind w:left="1843" w:hanging="360"/>
      </w:pPr>
    </w:lvl>
    <w:lvl w:ilvl="2" w:tplc="040E001B" w:tentative="1">
      <w:start w:val="1"/>
      <w:numFmt w:val="lowerRoman"/>
      <w:lvlText w:val="%3."/>
      <w:lvlJc w:val="right"/>
      <w:pPr>
        <w:ind w:left="2563" w:hanging="180"/>
      </w:pPr>
    </w:lvl>
    <w:lvl w:ilvl="3" w:tplc="040E000F" w:tentative="1">
      <w:start w:val="1"/>
      <w:numFmt w:val="decimal"/>
      <w:lvlText w:val="%4."/>
      <w:lvlJc w:val="left"/>
      <w:pPr>
        <w:ind w:left="3283" w:hanging="360"/>
      </w:pPr>
    </w:lvl>
    <w:lvl w:ilvl="4" w:tplc="040E0019" w:tentative="1">
      <w:start w:val="1"/>
      <w:numFmt w:val="lowerLetter"/>
      <w:lvlText w:val="%5."/>
      <w:lvlJc w:val="left"/>
      <w:pPr>
        <w:ind w:left="4003" w:hanging="360"/>
      </w:pPr>
    </w:lvl>
    <w:lvl w:ilvl="5" w:tplc="040E001B" w:tentative="1">
      <w:start w:val="1"/>
      <w:numFmt w:val="lowerRoman"/>
      <w:lvlText w:val="%6."/>
      <w:lvlJc w:val="right"/>
      <w:pPr>
        <w:ind w:left="4723" w:hanging="180"/>
      </w:pPr>
    </w:lvl>
    <w:lvl w:ilvl="6" w:tplc="040E000F" w:tentative="1">
      <w:start w:val="1"/>
      <w:numFmt w:val="decimal"/>
      <w:lvlText w:val="%7."/>
      <w:lvlJc w:val="left"/>
      <w:pPr>
        <w:ind w:left="5443" w:hanging="360"/>
      </w:pPr>
    </w:lvl>
    <w:lvl w:ilvl="7" w:tplc="040E0019" w:tentative="1">
      <w:start w:val="1"/>
      <w:numFmt w:val="lowerLetter"/>
      <w:lvlText w:val="%8."/>
      <w:lvlJc w:val="left"/>
      <w:pPr>
        <w:ind w:left="6163" w:hanging="360"/>
      </w:pPr>
    </w:lvl>
    <w:lvl w:ilvl="8" w:tplc="040E001B" w:tentative="1">
      <w:start w:val="1"/>
      <w:numFmt w:val="lowerRoman"/>
      <w:lvlText w:val="%9."/>
      <w:lvlJc w:val="right"/>
      <w:pPr>
        <w:ind w:left="6883" w:hanging="180"/>
      </w:pPr>
    </w:lvl>
  </w:abstractNum>
  <w:abstractNum w:abstractNumId="1">
    <w:nsid w:val="28A326F0"/>
    <w:multiLevelType w:val="hybridMultilevel"/>
    <w:tmpl w:val="4724894A"/>
    <w:lvl w:ilvl="0" w:tplc="B0FC6A8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6241ED7"/>
    <w:multiLevelType w:val="hybridMultilevel"/>
    <w:tmpl w:val="82B24E42"/>
    <w:lvl w:ilvl="0" w:tplc="42E6D2C6">
      <w:start w:val="1"/>
      <w:numFmt w:val="decimal"/>
      <w:lvlText w:val="%1."/>
      <w:lvlJc w:val="left"/>
      <w:pPr>
        <w:ind w:left="417" w:hanging="360"/>
      </w:pPr>
      <w:rPr>
        <w:rFonts w:hint="default"/>
        <w:b w:val="0"/>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3">
    <w:nsid w:val="4F0A65B6"/>
    <w:multiLevelType w:val="hybridMultilevel"/>
    <w:tmpl w:val="817CD5FE"/>
    <w:lvl w:ilvl="0" w:tplc="EDC68004">
      <w:start w:val="1"/>
      <w:numFmt w:val="upperRoman"/>
      <w:lvlText w:val="%1."/>
      <w:lvlJc w:val="left"/>
      <w:pPr>
        <w:ind w:left="777" w:hanging="720"/>
      </w:pPr>
      <w:rPr>
        <w:rFonts w:hint="default"/>
        <w:b/>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4">
    <w:nsid w:val="56AD7403"/>
    <w:multiLevelType w:val="hybridMultilevel"/>
    <w:tmpl w:val="9BE082A6"/>
    <w:lvl w:ilvl="0" w:tplc="B91855D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0E00F4E"/>
    <w:multiLevelType w:val="hybridMultilevel"/>
    <w:tmpl w:val="C6485310"/>
    <w:lvl w:ilvl="0" w:tplc="2904EFBC">
      <w:start w:val="1"/>
      <w:numFmt w:val="bullet"/>
      <w:lvlText w:val="-"/>
      <w:lvlJc w:val="left"/>
      <w:pPr>
        <w:ind w:left="417" w:hanging="360"/>
      </w:pPr>
      <w:rPr>
        <w:rFonts w:ascii="Times New Roman" w:eastAsia="Times New Roman" w:hAnsi="Times New Roman" w:cs="Times New Roman" w:hint="default"/>
      </w:rPr>
    </w:lvl>
    <w:lvl w:ilvl="1" w:tplc="040E0003" w:tentative="1">
      <w:start w:val="1"/>
      <w:numFmt w:val="bullet"/>
      <w:lvlText w:val="o"/>
      <w:lvlJc w:val="left"/>
      <w:pPr>
        <w:ind w:left="1137" w:hanging="360"/>
      </w:pPr>
      <w:rPr>
        <w:rFonts w:ascii="Courier New" w:hAnsi="Courier New" w:cs="Courier New" w:hint="default"/>
      </w:rPr>
    </w:lvl>
    <w:lvl w:ilvl="2" w:tplc="040E0005" w:tentative="1">
      <w:start w:val="1"/>
      <w:numFmt w:val="bullet"/>
      <w:lvlText w:val=""/>
      <w:lvlJc w:val="left"/>
      <w:pPr>
        <w:ind w:left="1857" w:hanging="360"/>
      </w:pPr>
      <w:rPr>
        <w:rFonts w:ascii="Wingdings" w:hAnsi="Wingdings" w:hint="default"/>
      </w:rPr>
    </w:lvl>
    <w:lvl w:ilvl="3" w:tplc="040E0001" w:tentative="1">
      <w:start w:val="1"/>
      <w:numFmt w:val="bullet"/>
      <w:lvlText w:val=""/>
      <w:lvlJc w:val="left"/>
      <w:pPr>
        <w:ind w:left="2577" w:hanging="360"/>
      </w:pPr>
      <w:rPr>
        <w:rFonts w:ascii="Symbol" w:hAnsi="Symbol" w:hint="default"/>
      </w:rPr>
    </w:lvl>
    <w:lvl w:ilvl="4" w:tplc="040E0003" w:tentative="1">
      <w:start w:val="1"/>
      <w:numFmt w:val="bullet"/>
      <w:lvlText w:val="o"/>
      <w:lvlJc w:val="left"/>
      <w:pPr>
        <w:ind w:left="3297" w:hanging="360"/>
      </w:pPr>
      <w:rPr>
        <w:rFonts w:ascii="Courier New" w:hAnsi="Courier New" w:cs="Courier New" w:hint="default"/>
      </w:rPr>
    </w:lvl>
    <w:lvl w:ilvl="5" w:tplc="040E0005" w:tentative="1">
      <w:start w:val="1"/>
      <w:numFmt w:val="bullet"/>
      <w:lvlText w:val=""/>
      <w:lvlJc w:val="left"/>
      <w:pPr>
        <w:ind w:left="4017" w:hanging="360"/>
      </w:pPr>
      <w:rPr>
        <w:rFonts w:ascii="Wingdings" w:hAnsi="Wingdings" w:hint="default"/>
      </w:rPr>
    </w:lvl>
    <w:lvl w:ilvl="6" w:tplc="040E0001" w:tentative="1">
      <w:start w:val="1"/>
      <w:numFmt w:val="bullet"/>
      <w:lvlText w:val=""/>
      <w:lvlJc w:val="left"/>
      <w:pPr>
        <w:ind w:left="4737" w:hanging="360"/>
      </w:pPr>
      <w:rPr>
        <w:rFonts w:ascii="Symbol" w:hAnsi="Symbol" w:hint="default"/>
      </w:rPr>
    </w:lvl>
    <w:lvl w:ilvl="7" w:tplc="040E0003" w:tentative="1">
      <w:start w:val="1"/>
      <w:numFmt w:val="bullet"/>
      <w:lvlText w:val="o"/>
      <w:lvlJc w:val="left"/>
      <w:pPr>
        <w:ind w:left="5457" w:hanging="360"/>
      </w:pPr>
      <w:rPr>
        <w:rFonts w:ascii="Courier New" w:hAnsi="Courier New" w:cs="Courier New" w:hint="default"/>
      </w:rPr>
    </w:lvl>
    <w:lvl w:ilvl="8" w:tplc="040E0005" w:tentative="1">
      <w:start w:val="1"/>
      <w:numFmt w:val="bullet"/>
      <w:lvlText w:val=""/>
      <w:lvlJc w:val="left"/>
      <w:pPr>
        <w:ind w:left="617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5F"/>
    <w:rsid w:val="0074005F"/>
    <w:rsid w:val="00DD3BDE"/>
    <w:rsid w:val="00E517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4005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74005F"/>
    <w:pPr>
      <w:ind w:left="720"/>
      <w:contextualSpacing/>
    </w:pPr>
  </w:style>
  <w:style w:type="character" w:customStyle="1" w:styleId="ListaszerbekezdsChar">
    <w:name w:val="Listaszerű bekezdés Char"/>
    <w:link w:val="Listaszerbekezds"/>
    <w:uiPriority w:val="34"/>
    <w:rsid w:val="0074005F"/>
    <w:rPr>
      <w:rFonts w:ascii="Times New Roman" w:eastAsia="Times New Roman" w:hAnsi="Times New Roman" w:cs="Times New Roman"/>
      <w:sz w:val="24"/>
      <w:szCs w:val="24"/>
      <w:lang w:eastAsia="hu-HU"/>
    </w:rPr>
  </w:style>
  <w:style w:type="paragraph" w:customStyle="1" w:styleId="Bekezds">
    <w:name w:val="Bekezdés"/>
    <w:basedOn w:val="Norml"/>
    <w:qFormat/>
    <w:rsid w:val="0074005F"/>
    <w:pPr>
      <w:keepLines/>
      <w:ind w:firstLine="204"/>
      <w:jc w:val="both"/>
    </w:pPr>
    <w:rPr>
      <w:rFonts w:cs="Arial"/>
      <w:szCs w:val="20"/>
      <w:lang w:eastAsia="en-US"/>
    </w:rPr>
  </w:style>
  <w:style w:type="paragraph" w:styleId="lfej">
    <w:name w:val="header"/>
    <w:basedOn w:val="Norml"/>
    <w:link w:val="lfejChar"/>
    <w:uiPriority w:val="99"/>
    <w:unhideWhenUsed/>
    <w:rsid w:val="0074005F"/>
    <w:pPr>
      <w:tabs>
        <w:tab w:val="center" w:pos="4536"/>
        <w:tab w:val="right" w:pos="9072"/>
      </w:tabs>
    </w:pPr>
  </w:style>
  <w:style w:type="character" w:customStyle="1" w:styleId="lfejChar">
    <w:name w:val="Élőfej Char"/>
    <w:basedOn w:val="Bekezdsalapbettpusa"/>
    <w:link w:val="lfej"/>
    <w:uiPriority w:val="99"/>
    <w:rsid w:val="0074005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4005F"/>
    <w:pPr>
      <w:tabs>
        <w:tab w:val="center" w:pos="4536"/>
        <w:tab w:val="right" w:pos="9072"/>
      </w:tabs>
    </w:pPr>
  </w:style>
  <w:style w:type="character" w:customStyle="1" w:styleId="llbChar">
    <w:name w:val="Élőláb Char"/>
    <w:basedOn w:val="Bekezdsalapbettpusa"/>
    <w:link w:val="llb"/>
    <w:uiPriority w:val="99"/>
    <w:rsid w:val="0074005F"/>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4005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74005F"/>
    <w:pPr>
      <w:ind w:left="720"/>
      <w:contextualSpacing/>
    </w:pPr>
  </w:style>
  <w:style w:type="character" w:customStyle="1" w:styleId="ListaszerbekezdsChar">
    <w:name w:val="Listaszerű bekezdés Char"/>
    <w:link w:val="Listaszerbekezds"/>
    <w:uiPriority w:val="34"/>
    <w:rsid w:val="0074005F"/>
    <w:rPr>
      <w:rFonts w:ascii="Times New Roman" w:eastAsia="Times New Roman" w:hAnsi="Times New Roman" w:cs="Times New Roman"/>
      <w:sz w:val="24"/>
      <w:szCs w:val="24"/>
      <w:lang w:eastAsia="hu-HU"/>
    </w:rPr>
  </w:style>
  <w:style w:type="paragraph" w:customStyle="1" w:styleId="Bekezds">
    <w:name w:val="Bekezdés"/>
    <w:basedOn w:val="Norml"/>
    <w:qFormat/>
    <w:rsid w:val="0074005F"/>
    <w:pPr>
      <w:keepLines/>
      <w:ind w:firstLine="204"/>
      <w:jc w:val="both"/>
    </w:pPr>
    <w:rPr>
      <w:rFonts w:cs="Arial"/>
      <w:szCs w:val="20"/>
      <w:lang w:eastAsia="en-US"/>
    </w:rPr>
  </w:style>
  <w:style w:type="paragraph" w:styleId="lfej">
    <w:name w:val="header"/>
    <w:basedOn w:val="Norml"/>
    <w:link w:val="lfejChar"/>
    <w:uiPriority w:val="99"/>
    <w:unhideWhenUsed/>
    <w:rsid w:val="0074005F"/>
    <w:pPr>
      <w:tabs>
        <w:tab w:val="center" w:pos="4536"/>
        <w:tab w:val="right" w:pos="9072"/>
      </w:tabs>
    </w:pPr>
  </w:style>
  <w:style w:type="character" w:customStyle="1" w:styleId="lfejChar">
    <w:name w:val="Élőfej Char"/>
    <w:basedOn w:val="Bekezdsalapbettpusa"/>
    <w:link w:val="lfej"/>
    <w:uiPriority w:val="99"/>
    <w:rsid w:val="0074005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4005F"/>
    <w:pPr>
      <w:tabs>
        <w:tab w:val="center" w:pos="4536"/>
        <w:tab w:val="right" w:pos="9072"/>
      </w:tabs>
    </w:pPr>
  </w:style>
  <w:style w:type="character" w:customStyle="1" w:styleId="llbChar">
    <w:name w:val="Élőláb Char"/>
    <w:basedOn w:val="Bekezdsalapbettpusa"/>
    <w:link w:val="llb"/>
    <w:uiPriority w:val="99"/>
    <w:rsid w:val="0074005F"/>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1235</Words>
  <Characters>8528</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Marianna</dc:creator>
  <cp:lastModifiedBy>dr. Tóth Marianna</cp:lastModifiedBy>
  <cp:revision>1</cp:revision>
  <dcterms:created xsi:type="dcterms:W3CDTF">2026-05-22T06:36:00Z</dcterms:created>
  <dcterms:modified xsi:type="dcterms:W3CDTF">2026-05-22T06:38:00Z</dcterms:modified>
</cp:coreProperties>
</file>