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6B1B" w14:textId="77777777" w:rsidR="004A2BA0" w:rsidRPr="009D0897" w:rsidRDefault="004A2BA0" w:rsidP="004A2BA0">
      <w:pPr>
        <w:jc w:val="center"/>
        <w:rPr>
          <w:b/>
          <w:smallCaps/>
        </w:rPr>
      </w:pPr>
      <w:r w:rsidRPr="009D0897">
        <w:rPr>
          <w:b/>
          <w:smallCaps/>
        </w:rPr>
        <w:t>Tiszavasvári Város Önkormányzata</w:t>
      </w:r>
    </w:p>
    <w:p w14:paraId="2356CE3E" w14:textId="77777777" w:rsidR="004A2BA0" w:rsidRPr="009D0897" w:rsidRDefault="004A2BA0" w:rsidP="004A2BA0">
      <w:pPr>
        <w:jc w:val="center"/>
        <w:rPr>
          <w:b/>
          <w:smallCaps/>
        </w:rPr>
      </w:pPr>
      <w:r w:rsidRPr="009D0897">
        <w:rPr>
          <w:b/>
          <w:smallCaps/>
        </w:rPr>
        <w:t>Képviselő-testületének</w:t>
      </w:r>
    </w:p>
    <w:p w14:paraId="5432D56C" w14:textId="74795E73" w:rsidR="004A2BA0" w:rsidRPr="009D0897" w:rsidRDefault="008F75EC" w:rsidP="004A2BA0">
      <w:pPr>
        <w:jc w:val="center"/>
        <w:rPr>
          <w:b/>
        </w:rPr>
      </w:pPr>
      <w:r>
        <w:rPr>
          <w:b/>
        </w:rPr>
        <w:t>134</w:t>
      </w:r>
      <w:r w:rsidR="004A2BA0" w:rsidRPr="009D0897">
        <w:rPr>
          <w:b/>
        </w:rPr>
        <w:t>/202</w:t>
      </w:r>
      <w:r w:rsidR="005F08BD">
        <w:rPr>
          <w:b/>
        </w:rPr>
        <w:t>6</w:t>
      </w:r>
      <w:r w:rsidR="004A2BA0" w:rsidRPr="009D0897">
        <w:rPr>
          <w:b/>
        </w:rPr>
        <w:t>.(</w:t>
      </w:r>
      <w:r w:rsidR="00646714">
        <w:rPr>
          <w:b/>
        </w:rPr>
        <w:t>V</w:t>
      </w:r>
      <w:r w:rsidR="005F08BD">
        <w:rPr>
          <w:b/>
        </w:rPr>
        <w:t>.21</w:t>
      </w:r>
      <w:r w:rsidR="00B313FB">
        <w:rPr>
          <w:b/>
        </w:rPr>
        <w:t>.</w:t>
      </w:r>
      <w:r w:rsidR="004A2BA0" w:rsidRPr="009D0897">
        <w:rPr>
          <w:b/>
        </w:rPr>
        <w:t>) Kt. számú</w:t>
      </w:r>
    </w:p>
    <w:p w14:paraId="3D327337" w14:textId="77777777" w:rsidR="004A2BA0" w:rsidRPr="009D0897" w:rsidRDefault="004A2BA0" w:rsidP="004A2BA0">
      <w:pPr>
        <w:jc w:val="center"/>
        <w:rPr>
          <w:b/>
        </w:rPr>
      </w:pPr>
      <w:r w:rsidRPr="009D0897">
        <w:rPr>
          <w:b/>
        </w:rPr>
        <w:t>határozata</w:t>
      </w:r>
    </w:p>
    <w:p w14:paraId="537ADCCC" w14:textId="77777777" w:rsidR="004A2BA0" w:rsidRPr="009D0897" w:rsidRDefault="004A2BA0" w:rsidP="004A2BA0">
      <w:pPr>
        <w:jc w:val="center"/>
        <w:rPr>
          <w:b/>
        </w:rPr>
      </w:pPr>
    </w:p>
    <w:p w14:paraId="2B755374" w14:textId="65E54142" w:rsidR="004A2BA0" w:rsidRPr="009D0897" w:rsidRDefault="00121BF9" w:rsidP="004A2BA0">
      <w:pPr>
        <w:jc w:val="center"/>
      </w:pPr>
      <w:r>
        <w:t>(amely a 8</w:t>
      </w:r>
      <w:r w:rsidR="004A2BA0" w:rsidRPr="009D0897">
        <w:t>/202</w:t>
      </w:r>
      <w:r w:rsidR="005F08BD">
        <w:t>6</w:t>
      </w:r>
      <w:r w:rsidR="004A2BA0" w:rsidRPr="009D0897">
        <w:t>.(</w:t>
      </w:r>
      <w:r w:rsidR="005F08BD">
        <w:t>V.21</w:t>
      </w:r>
      <w:r w:rsidR="00B313FB">
        <w:t>.</w:t>
      </w:r>
      <w:r w:rsidR="004A2BA0" w:rsidRPr="009D0897">
        <w:t>) számú alapítói határozatnak minősül)</w:t>
      </w:r>
    </w:p>
    <w:p w14:paraId="4F0F5EB5" w14:textId="77777777" w:rsidR="004A2BA0" w:rsidRPr="009D0897" w:rsidRDefault="004A2BA0" w:rsidP="004A2BA0">
      <w:pPr>
        <w:jc w:val="center"/>
        <w:rPr>
          <w:b/>
        </w:rPr>
      </w:pPr>
    </w:p>
    <w:p w14:paraId="20B4897F" w14:textId="39580B40" w:rsidR="005F08BD" w:rsidRPr="009D0897" w:rsidRDefault="005F08BD" w:rsidP="005F08BD">
      <w:pPr>
        <w:ind w:left="2835" w:hanging="2835"/>
        <w:jc w:val="both"/>
        <w:rPr>
          <w:b/>
        </w:rPr>
      </w:pPr>
      <w:r>
        <w:rPr>
          <w:b/>
        </w:rPr>
        <w:t>A Tiva-Szolg Nonprofit Kft. 2025</w:t>
      </w:r>
      <w:r w:rsidRPr="009D0897">
        <w:rPr>
          <w:b/>
        </w:rPr>
        <w:t>. évi egysz</w:t>
      </w:r>
      <w:r w:rsidR="00604A46">
        <w:rPr>
          <w:b/>
        </w:rPr>
        <w:t xml:space="preserve">erűsített éves beszámolójáról és </w:t>
      </w:r>
      <w:r w:rsidRPr="009D0897">
        <w:rPr>
          <w:b/>
        </w:rPr>
        <w:t>könyvvizsgálói jelentéséről</w:t>
      </w:r>
      <w:r w:rsidR="00604A46">
        <w:rPr>
          <w:b/>
        </w:rPr>
        <w:t xml:space="preserve"> </w:t>
      </w:r>
    </w:p>
    <w:p w14:paraId="7793FF2D" w14:textId="77777777" w:rsidR="004A2BA0" w:rsidRPr="001D0545" w:rsidRDefault="004A2BA0" w:rsidP="004A2BA0">
      <w:pPr>
        <w:ind w:left="2835" w:hanging="2835"/>
        <w:jc w:val="center"/>
        <w:rPr>
          <w:b/>
        </w:rPr>
      </w:pPr>
    </w:p>
    <w:p w14:paraId="03B166F3" w14:textId="77777777" w:rsidR="004A2BA0" w:rsidRPr="001D0545" w:rsidRDefault="004A2BA0" w:rsidP="004A2BA0">
      <w:pPr>
        <w:ind w:left="2835" w:hanging="2835"/>
        <w:jc w:val="center"/>
        <w:rPr>
          <w:b/>
        </w:rPr>
      </w:pPr>
    </w:p>
    <w:p w14:paraId="47C726A8" w14:textId="0237344A" w:rsidR="004A2BA0" w:rsidRPr="001D0545" w:rsidRDefault="004A2BA0" w:rsidP="004A2BA0">
      <w:pPr>
        <w:jc w:val="both"/>
      </w:pPr>
      <w:r w:rsidRPr="001D0545">
        <w:t xml:space="preserve">Tiszavasvári Város Önkormányzata Képviselő-testülete, úgyis, mint </w:t>
      </w:r>
      <w:r w:rsidR="008C68B0" w:rsidRPr="001D0545">
        <w:t xml:space="preserve">a </w:t>
      </w:r>
      <w:r w:rsidRPr="001D0545">
        <w:t>Tiva-Szolg Nonprofit Korlátolt Felelősségű Társaság tulajdonosa a Polgári Törvénykönyvről szóló 2013. évi V. törvény 3:109. § (2) pontjában, a Magyarország helyi önkormányzatairól szóló 2011. évi CLXXXIX tv. 107. §-ában foglalt hatáskörében eljárva, illetve a Kft. alapító okiratában rögzítettek szerint</w:t>
      </w:r>
      <w:r w:rsidRPr="001D0545">
        <w:rPr>
          <w:b/>
          <w:szCs w:val="20"/>
        </w:rPr>
        <w:t xml:space="preserve"> </w:t>
      </w:r>
      <w:r w:rsidRPr="001D0545">
        <w:t xml:space="preserve">az előterjesztést megtárgyalta és a </w:t>
      </w:r>
      <w:r w:rsidR="008C68B0" w:rsidRPr="001D0545">
        <w:t xml:space="preserve">Tiva-Szolg Nonprofit </w:t>
      </w:r>
      <w:r w:rsidRPr="001D0545">
        <w:t>Kft. 202</w:t>
      </w:r>
      <w:r w:rsidR="00604A46">
        <w:t>5</w:t>
      </w:r>
      <w:r w:rsidRPr="001D0545">
        <w:t>. évi egyszerűsített éves beszámolójával kapcsolatban az alábbi döntést hozza:</w:t>
      </w:r>
    </w:p>
    <w:p w14:paraId="3E22E594" w14:textId="77777777" w:rsidR="004A2BA0" w:rsidRPr="001D0545" w:rsidRDefault="004A2BA0" w:rsidP="004A2BA0"/>
    <w:p w14:paraId="5BCE43D8" w14:textId="77777777" w:rsidR="004A2BA0" w:rsidRPr="001D0545" w:rsidRDefault="004A2BA0" w:rsidP="004A2BA0">
      <w:pPr>
        <w:jc w:val="center"/>
      </w:pPr>
    </w:p>
    <w:p w14:paraId="130D9096" w14:textId="2A8CEB55" w:rsidR="004A2BA0" w:rsidRPr="00805CE2" w:rsidRDefault="004A2BA0" w:rsidP="004A2BA0">
      <w:pPr>
        <w:numPr>
          <w:ilvl w:val="0"/>
          <w:numId w:val="1"/>
        </w:numPr>
        <w:jc w:val="both"/>
      </w:pPr>
      <w:r w:rsidRPr="00805CE2">
        <w:t>A Polgári Törvénykönyvről szóló 2013. évi V. törvény 3:109 § (2) pontjában biztosított hatáskörében eljárva a Tiva-Szolg Nonprofit Kft.</w:t>
      </w:r>
      <w:r w:rsidR="008E0116" w:rsidRPr="00805CE2">
        <w:t xml:space="preserve"> </w:t>
      </w:r>
      <w:r w:rsidRPr="00805CE2">
        <w:t>(továbbiakban: Kft.) 202</w:t>
      </w:r>
      <w:r w:rsidR="003B2A97" w:rsidRPr="00805CE2">
        <w:t>5</w:t>
      </w:r>
      <w:r w:rsidRPr="00805CE2">
        <w:t xml:space="preserve">. évi egyszerűsített éves beszámolóját, kiegészítő és közhasznúsági mellékletét </w:t>
      </w:r>
      <w:r w:rsidR="00EB0AE1" w:rsidRPr="00805CE2">
        <w:t>349.294</w:t>
      </w:r>
      <w:r w:rsidRPr="00805CE2">
        <w:t xml:space="preserve"> eFt eszköz és azzal egyező forrás végösszeggel</w:t>
      </w:r>
      <w:r w:rsidR="00EB0AE1" w:rsidRPr="00805CE2">
        <w:t>, 4.401</w:t>
      </w:r>
      <w:r w:rsidRPr="00805CE2">
        <w:t xml:space="preserve"> eFt adózott eredménnyel a melléklet szerinti tartalommal </w:t>
      </w:r>
      <w:r w:rsidRPr="00B51D09">
        <w:t>elfogadja</w:t>
      </w:r>
      <w:r w:rsidR="00B51D09" w:rsidRPr="00B51D09">
        <w:t>.</w:t>
      </w:r>
    </w:p>
    <w:p w14:paraId="0A70792D" w14:textId="77777777" w:rsidR="004A2BA0" w:rsidRPr="001D0545" w:rsidRDefault="004A2BA0" w:rsidP="004A2BA0">
      <w:pPr>
        <w:ind w:left="720"/>
        <w:jc w:val="both"/>
      </w:pPr>
    </w:p>
    <w:p w14:paraId="17E56D0C" w14:textId="77777777" w:rsidR="004A2BA0" w:rsidRPr="001D0545" w:rsidRDefault="004A2BA0" w:rsidP="004A2BA0">
      <w:pPr>
        <w:numPr>
          <w:ilvl w:val="0"/>
          <w:numId w:val="1"/>
        </w:numPr>
        <w:jc w:val="both"/>
      </w:pPr>
      <w:r w:rsidRPr="001D0545">
        <w:t>Megbízza a Kft. ügyvezetőjét, hogy a számvitelről szóló 2000. évi C. törvény 153.-154. §-ában foglalt letétbe helyezési és közzétételi kötelezettségének tegyen eleget.</w:t>
      </w:r>
    </w:p>
    <w:p w14:paraId="57951397" w14:textId="77777777" w:rsidR="004A2BA0" w:rsidRPr="001D0545" w:rsidRDefault="004A2BA0" w:rsidP="004A2BA0">
      <w:pPr>
        <w:ind w:left="720"/>
        <w:contextualSpacing/>
      </w:pPr>
    </w:p>
    <w:p w14:paraId="0D1D6478" w14:textId="53C7D87C" w:rsidR="004A2BA0" w:rsidRDefault="004A2BA0" w:rsidP="004A2BA0">
      <w:pPr>
        <w:numPr>
          <w:ilvl w:val="0"/>
          <w:numId w:val="1"/>
        </w:numPr>
        <w:jc w:val="both"/>
      </w:pPr>
      <w:r w:rsidRPr="00B51D09">
        <w:t>Hozzájárul</w:t>
      </w:r>
      <w:r w:rsidR="00B51D09">
        <w:rPr>
          <w:b/>
          <w:i/>
        </w:rPr>
        <w:t xml:space="preserve"> </w:t>
      </w:r>
      <w:r w:rsidRPr="001D0545">
        <w:t>az adózott eredmény eredménytartalékba helyezéséhez.</w:t>
      </w:r>
    </w:p>
    <w:p w14:paraId="34955991" w14:textId="77777777" w:rsidR="003B2A97" w:rsidRPr="001D0545" w:rsidRDefault="003B2A97" w:rsidP="00604A46">
      <w:pPr>
        <w:jc w:val="both"/>
      </w:pPr>
    </w:p>
    <w:p w14:paraId="3BA4168D" w14:textId="77777777" w:rsidR="004A2BA0" w:rsidRPr="001D0545" w:rsidRDefault="004A2BA0" w:rsidP="004A2BA0">
      <w:pPr>
        <w:jc w:val="both"/>
      </w:pPr>
    </w:p>
    <w:p w14:paraId="2101F997" w14:textId="1F52550B" w:rsidR="004A2BA0" w:rsidRDefault="004A2BA0" w:rsidP="003B2A9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0545">
        <w:rPr>
          <w:rFonts w:ascii="Times New Roman" w:hAnsi="Times New Roman" w:cs="Times New Roman"/>
          <w:sz w:val="24"/>
          <w:szCs w:val="24"/>
        </w:rPr>
        <w:t>Felkéri a polgármestert, hogy a</w:t>
      </w:r>
      <w:r w:rsidR="003B2A97">
        <w:rPr>
          <w:rFonts w:ascii="Times New Roman" w:hAnsi="Times New Roman" w:cs="Times New Roman"/>
          <w:sz w:val="24"/>
          <w:szCs w:val="24"/>
        </w:rPr>
        <w:t xml:space="preserve"> Tiva-Szolg Nonprofit</w:t>
      </w:r>
      <w:r w:rsidRPr="001D0545">
        <w:rPr>
          <w:rFonts w:ascii="Times New Roman" w:hAnsi="Times New Roman" w:cs="Times New Roman"/>
          <w:sz w:val="24"/>
          <w:szCs w:val="24"/>
        </w:rPr>
        <w:t xml:space="preserve"> </w:t>
      </w:r>
      <w:r w:rsidR="008E0116" w:rsidRPr="001D0545">
        <w:rPr>
          <w:rFonts w:ascii="Times New Roman" w:hAnsi="Times New Roman" w:cs="Times New Roman"/>
          <w:sz w:val="24"/>
          <w:szCs w:val="24"/>
        </w:rPr>
        <w:t xml:space="preserve">Kft. </w:t>
      </w:r>
      <w:r w:rsidRPr="001D0545">
        <w:rPr>
          <w:rFonts w:ascii="Times New Roman" w:hAnsi="Times New Roman" w:cs="Times New Roman"/>
          <w:sz w:val="24"/>
          <w:szCs w:val="24"/>
        </w:rPr>
        <w:t>ügyvezetőjét jelen határozatról tájékoztassa.</w:t>
      </w:r>
      <w:r w:rsidRPr="001D054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2013. évi V. tv. (Ptk.) 3:109 § (4) bek. alapján az egyszemélyes társaság legfőbb szerv hatáskörébe tartozó kérdésekben az alapító döntése az ügyvezetéssel való közléssel válik hatályossá.</w:t>
      </w:r>
    </w:p>
    <w:p w14:paraId="4030D0BF" w14:textId="77777777" w:rsidR="003B2A97" w:rsidRPr="003B2A97" w:rsidRDefault="003B2A97" w:rsidP="003B2A97">
      <w:pPr>
        <w:ind w:left="360"/>
      </w:pPr>
    </w:p>
    <w:p w14:paraId="368BF858" w14:textId="77777777" w:rsidR="004A2BA0" w:rsidRPr="001D0545" w:rsidRDefault="004A2BA0" w:rsidP="004A2BA0">
      <w:pPr>
        <w:jc w:val="both"/>
        <w:rPr>
          <w:b/>
          <w:u w:val="single"/>
        </w:rPr>
      </w:pPr>
    </w:p>
    <w:p w14:paraId="32C31D2A" w14:textId="77777777" w:rsidR="004A2BA0" w:rsidRPr="001D0545" w:rsidRDefault="004A2BA0" w:rsidP="004A2BA0">
      <w:pPr>
        <w:jc w:val="both"/>
      </w:pPr>
      <w:r w:rsidRPr="001D0545">
        <w:rPr>
          <w:b/>
          <w:u w:val="single"/>
        </w:rPr>
        <w:t>Határidő:</w:t>
      </w:r>
      <w:r w:rsidRPr="001D0545">
        <w:t xml:space="preserve"> azonnal, illetve esedékességkor</w:t>
      </w:r>
      <w:r w:rsidRPr="001D0545">
        <w:tab/>
      </w:r>
      <w:r w:rsidRPr="001D0545">
        <w:tab/>
      </w:r>
      <w:r w:rsidRPr="001D0545">
        <w:tab/>
        <w:t xml:space="preserve"> </w:t>
      </w:r>
      <w:r w:rsidRPr="001D0545">
        <w:rPr>
          <w:b/>
          <w:u w:val="single"/>
        </w:rPr>
        <w:t>Felelős:</w:t>
      </w:r>
      <w:r w:rsidRPr="001D0545">
        <w:t xml:space="preserve"> </w:t>
      </w:r>
    </w:p>
    <w:p w14:paraId="02429BE5" w14:textId="390BF8E4" w:rsidR="004A2BA0" w:rsidRPr="001D0545" w:rsidRDefault="004A2BA0" w:rsidP="004A2BA0">
      <w:pPr>
        <w:jc w:val="both"/>
      </w:pPr>
      <w:r w:rsidRPr="001D0545">
        <w:tab/>
      </w:r>
      <w:r w:rsidRPr="001D0545">
        <w:tab/>
      </w:r>
      <w:r w:rsidRPr="001D0545">
        <w:tab/>
      </w:r>
      <w:r w:rsidRPr="001D0545">
        <w:tab/>
      </w:r>
      <w:r w:rsidRPr="001D0545">
        <w:tab/>
      </w:r>
      <w:r w:rsidRPr="001D0545">
        <w:tab/>
      </w:r>
      <w:r w:rsidRPr="001D0545">
        <w:tab/>
      </w:r>
      <w:r w:rsidRPr="001D0545">
        <w:tab/>
        <w:t xml:space="preserve"> </w:t>
      </w:r>
      <w:r w:rsidR="00646714" w:rsidRPr="001D0545">
        <w:t>Balázsi Csilla</w:t>
      </w:r>
      <w:r w:rsidRPr="001D0545">
        <w:t xml:space="preserve"> polgármester</w:t>
      </w:r>
    </w:p>
    <w:p w14:paraId="5063462E" w14:textId="77777777" w:rsidR="004A2BA0" w:rsidRDefault="004A2BA0" w:rsidP="004A2BA0">
      <w:pPr>
        <w:ind w:left="1416" w:firstLine="708"/>
        <w:jc w:val="both"/>
      </w:pPr>
      <w:r w:rsidRPr="001D0545">
        <w:t xml:space="preserve">                                                       </w:t>
      </w:r>
      <w:r w:rsidRPr="001D0545">
        <w:tab/>
        <w:t xml:space="preserve"> dr. Groncsák Andrea ügyvezető</w:t>
      </w:r>
    </w:p>
    <w:p w14:paraId="1ADB4669" w14:textId="77777777" w:rsidR="00A262E4" w:rsidRDefault="00A262E4" w:rsidP="004A2BA0">
      <w:pPr>
        <w:ind w:left="1416" w:firstLine="708"/>
        <w:jc w:val="both"/>
      </w:pPr>
    </w:p>
    <w:p w14:paraId="14687FF5" w14:textId="77777777" w:rsidR="00982D64" w:rsidRDefault="00982D64" w:rsidP="004A2BA0">
      <w:pPr>
        <w:ind w:left="1416" w:firstLine="708"/>
        <w:jc w:val="both"/>
      </w:pPr>
    </w:p>
    <w:p w14:paraId="6928EF9A" w14:textId="77777777" w:rsidR="00A262E4" w:rsidRDefault="00A262E4" w:rsidP="004A2BA0">
      <w:pPr>
        <w:ind w:left="1416" w:firstLine="708"/>
        <w:jc w:val="both"/>
      </w:pPr>
    </w:p>
    <w:p w14:paraId="627CCF65" w14:textId="77777777" w:rsidR="00A262E4" w:rsidRDefault="00A262E4" w:rsidP="004A2BA0">
      <w:pPr>
        <w:ind w:left="1416" w:firstLine="708"/>
        <w:jc w:val="both"/>
      </w:pPr>
    </w:p>
    <w:p w14:paraId="0B57C7A3" w14:textId="77777777" w:rsidR="00A262E4" w:rsidRDefault="00A262E4" w:rsidP="00A262E4">
      <w:pPr>
        <w:tabs>
          <w:tab w:val="center" w:pos="6840"/>
        </w:tabs>
        <w:jc w:val="both"/>
        <w:rPr>
          <w:b/>
        </w:rPr>
      </w:pPr>
    </w:p>
    <w:p w14:paraId="5AF0AD5D" w14:textId="18C27627" w:rsidR="00A262E4" w:rsidRPr="00365166" w:rsidRDefault="00A262E4" w:rsidP="00A262E4">
      <w:pPr>
        <w:rPr>
          <w:b/>
        </w:rPr>
      </w:pPr>
      <w:r>
        <w:rPr>
          <w:b/>
        </w:rPr>
        <w:t xml:space="preserve">                         </w:t>
      </w:r>
      <w:r w:rsidRPr="00365166">
        <w:rPr>
          <w:b/>
        </w:rPr>
        <w:t>Balázsi C</w:t>
      </w:r>
      <w:r>
        <w:rPr>
          <w:b/>
        </w:rPr>
        <w:t>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365166">
        <w:rPr>
          <w:b/>
        </w:rPr>
        <w:t>Dr. Kovács János</w:t>
      </w:r>
    </w:p>
    <w:p w14:paraId="5E37ABB0" w14:textId="77777777" w:rsidR="00A262E4" w:rsidRPr="00365166" w:rsidRDefault="00A262E4" w:rsidP="00A262E4">
      <w:pPr>
        <w:ind w:firstLine="708"/>
        <w:rPr>
          <w:b/>
        </w:rPr>
      </w:pPr>
      <w:r w:rsidRPr="00365166">
        <w:rPr>
          <w:b/>
        </w:rPr>
        <w:t xml:space="preserve"> </w:t>
      </w:r>
      <w:r>
        <w:rPr>
          <w:b/>
        </w:rPr>
        <w:t xml:space="preserve">            </w:t>
      </w:r>
      <w:r w:rsidRPr="00365166">
        <w:rPr>
          <w:b/>
        </w:rPr>
        <w:t>polg</w:t>
      </w:r>
      <w:r>
        <w:rPr>
          <w:b/>
        </w:rPr>
        <w:t>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365166">
        <w:rPr>
          <w:b/>
        </w:rPr>
        <w:t xml:space="preserve"> jegyző</w:t>
      </w:r>
    </w:p>
    <w:p w14:paraId="41926D60" w14:textId="451893F3" w:rsidR="00A262E4" w:rsidRDefault="00A262E4" w:rsidP="00A262E4">
      <w:pPr>
        <w:tabs>
          <w:tab w:val="center" w:pos="6840"/>
        </w:tabs>
        <w:jc w:val="both"/>
        <w:rPr>
          <w:b/>
        </w:rPr>
      </w:pPr>
    </w:p>
    <w:p w14:paraId="0B883014" w14:textId="77777777" w:rsidR="00CB4FAA" w:rsidRPr="00646714" w:rsidRDefault="00CB4FAA" w:rsidP="001505C7">
      <w:pPr>
        <w:pStyle w:val="Cm"/>
        <w:jc w:val="left"/>
        <w:rPr>
          <w:color w:val="FF0000"/>
        </w:rPr>
      </w:pPr>
      <w:bookmarkStart w:id="0" w:name="_GoBack"/>
      <w:bookmarkEnd w:id="0"/>
    </w:p>
    <w:sectPr w:rsidR="00CB4FAA" w:rsidRPr="00646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A9D"/>
    <w:multiLevelType w:val="hybridMultilevel"/>
    <w:tmpl w:val="19622A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62E8B"/>
    <w:multiLevelType w:val="hybridMultilevel"/>
    <w:tmpl w:val="B9603F60"/>
    <w:lvl w:ilvl="0" w:tplc="DEEA6400">
      <w:start w:val="201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75494BDC"/>
    <w:multiLevelType w:val="hybridMultilevel"/>
    <w:tmpl w:val="B164DA5C"/>
    <w:lvl w:ilvl="0" w:tplc="A6545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F0"/>
    <w:rsid w:val="00014FDF"/>
    <w:rsid w:val="00065035"/>
    <w:rsid w:val="000E054B"/>
    <w:rsid w:val="00121BF9"/>
    <w:rsid w:val="00146E7C"/>
    <w:rsid w:val="001505C7"/>
    <w:rsid w:val="0018048B"/>
    <w:rsid w:val="00184E84"/>
    <w:rsid w:val="001924F9"/>
    <w:rsid w:val="001D0545"/>
    <w:rsid w:val="001D1662"/>
    <w:rsid w:val="00213F05"/>
    <w:rsid w:val="00226295"/>
    <w:rsid w:val="002B6C05"/>
    <w:rsid w:val="002C3E8F"/>
    <w:rsid w:val="003A47F7"/>
    <w:rsid w:val="003B1E64"/>
    <w:rsid w:val="003B2A97"/>
    <w:rsid w:val="00403CC1"/>
    <w:rsid w:val="004138EA"/>
    <w:rsid w:val="0045239B"/>
    <w:rsid w:val="00456CF5"/>
    <w:rsid w:val="004A2BA0"/>
    <w:rsid w:val="004C0204"/>
    <w:rsid w:val="004E1092"/>
    <w:rsid w:val="0050633F"/>
    <w:rsid w:val="005240A9"/>
    <w:rsid w:val="00563A30"/>
    <w:rsid w:val="00571E6F"/>
    <w:rsid w:val="005D40D4"/>
    <w:rsid w:val="005F08BD"/>
    <w:rsid w:val="00604A46"/>
    <w:rsid w:val="006404F6"/>
    <w:rsid w:val="00646714"/>
    <w:rsid w:val="006B2CA3"/>
    <w:rsid w:val="006C646E"/>
    <w:rsid w:val="00713D7B"/>
    <w:rsid w:val="007379DE"/>
    <w:rsid w:val="00764C5B"/>
    <w:rsid w:val="00765ED5"/>
    <w:rsid w:val="007A018F"/>
    <w:rsid w:val="007C76DF"/>
    <w:rsid w:val="00805CE2"/>
    <w:rsid w:val="00826DF0"/>
    <w:rsid w:val="008B3D5E"/>
    <w:rsid w:val="008C04F5"/>
    <w:rsid w:val="008C68B0"/>
    <w:rsid w:val="008E0116"/>
    <w:rsid w:val="008F75EC"/>
    <w:rsid w:val="00982D64"/>
    <w:rsid w:val="009D0897"/>
    <w:rsid w:val="00A262E4"/>
    <w:rsid w:val="00A554F3"/>
    <w:rsid w:val="00A82C0E"/>
    <w:rsid w:val="00A86702"/>
    <w:rsid w:val="00AA2360"/>
    <w:rsid w:val="00AF2C7D"/>
    <w:rsid w:val="00B041E1"/>
    <w:rsid w:val="00B16E41"/>
    <w:rsid w:val="00B313FB"/>
    <w:rsid w:val="00B3674E"/>
    <w:rsid w:val="00B51D09"/>
    <w:rsid w:val="00B7306E"/>
    <w:rsid w:val="00B8027A"/>
    <w:rsid w:val="00C333CC"/>
    <w:rsid w:val="00C8131E"/>
    <w:rsid w:val="00CB4FAA"/>
    <w:rsid w:val="00CE7421"/>
    <w:rsid w:val="00D60D6B"/>
    <w:rsid w:val="00D8131D"/>
    <w:rsid w:val="00DA01B8"/>
    <w:rsid w:val="00DC2743"/>
    <w:rsid w:val="00DE133A"/>
    <w:rsid w:val="00DF35E7"/>
    <w:rsid w:val="00E145B6"/>
    <w:rsid w:val="00E35C39"/>
    <w:rsid w:val="00E65911"/>
    <w:rsid w:val="00E86769"/>
    <w:rsid w:val="00EB0AE1"/>
    <w:rsid w:val="00F04684"/>
    <w:rsid w:val="00FD073E"/>
    <w:rsid w:val="00FD7393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CharCharCharCharCharCharCharChar">
    <w:name w:val="Char1 Char Char Char Char Char Char Char Char Char Char Char Char"/>
    <w:basedOn w:val="Norml"/>
    <w:rsid w:val="00826DF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4138EA"/>
    <w:rPr>
      <w:color w:val="0000FF" w:themeColor="hyperlink"/>
      <w:u w:val="single"/>
    </w:rPr>
  </w:style>
  <w:style w:type="character" w:customStyle="1" w:styleId="Hiperhivatkozs1">
    <w:name w:val="Hiperhivatkozás1"/>
    <w:basedOn w:val="Bekezdsalapbettpusa"/>
    <w:rsid w:val="00226295"/>
    <w:rPr>
      <w:color w:val="0000FF"/>
      <w:u w:val="single"/>
    </w:rPr>
  </w:style>
  <w:style w:type="paragraph" w:styleId="lfej">
    <w:name w:val="header"/>
    <w:basedOn w:val="Norml"/>
    <w:link w:val="lfejChar"/>
    <w:rsid w:val="0022629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2262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226295"/>
    <w:pPr>
      <w:jc w:val="center"/>
    </w:pPr>
    <w:rPr>
      <w:rFonts w:ascii="Bookman Old Style" w:hAnsi="Bookman Old Style"/>
      <w:b/>
      <w:smallCaps/>
      <w:shadow/>
      <w:spacing w:val="30"/>
      <w:sz w:val="44"/>
      <w:szCs w:val="20"/>
    </w:rPr>
  </w:style>
  <w:style w:type="character" w:customStyle="1" w:styleId="CmChar">
    <w:name w:val="Cím Char"/>
    <w:basedOn w:val="Bekezdsalapbettpusa"/>
    <w:link w:val="Cm"/>
    <w:rsid w:val="00226295"/>
    <w:rPr>
      <w:rFonts w:ascii="Bookman Old Style" w:eastAsia="Times New Roman" w:hAnsi="Bookman Old Style" w:cs="Times New Roman"/>
      <w:b/>
      <w:smallCaps/>
      <w:shadow/>
      <w:spacing w:val="30"/>
      <w:sz w:val="4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A2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4A2BA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35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5E7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CharCharChar">
    <w:name w:val=" Char Char Char Char"/>
    <w:basedOn w:val="Norml"/>
    <w:rsid w:val="00A262E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CharCharCharCharCharCharCharChar">
    <w:name w:val="Char1 Char Char Char Char Char Char Char Char Char Char Char Char"/>
    <w:basedOn w:val="Norml"/>
    <w:rsid w:val="00826DF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4138EA"/>
    <w:rPr>
      <w:color w:val="0000FF" w:themeColor="hyperlink"/>
      <w:u w:val="single"/>
    </w:rPr>
  </w:style>
  <w:style w:type="character" w:customStyle="1" w:styleId="Hiperhivatkozs1">
    <w:name w:val="Hiperhivatkozás1"/>
    <w:basedOn w:val="Bekezdsalapbettpusa"/>
    <w:rsid w:val="00226295"/>
    <w:rPr>
      <w:color w:val="0000FF"/>
      <w:u w:val="single"/>
    </w:rPr>
  </w:style>
  <w:style w:type="paragraph" w:styleId="lfej">
    <w:name w:val="header"/>
    <w:basedOn w:val="Norml"/>
    <w:link w:val="lfejChar"/>
    <w:rsid w:val="0022629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2262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226295"/>
    <w:pPr>
      <w:jc w:val="center"/>
    </w:pPr>
    <w:rPr>
      <w:rFonts w:ascii="Bookman Old Style" w:hAnsi="Bookman Old Style"/>
      <w:b/>
      <w:smallCaps/>
      <w:shadow/>
      <w:spacing w:val="30"/>
      <w:sz w:val="44"/>
      <w:szCs w:val="20"/>
    </w:rPr>
  </w:style>
  <w:style w:type="character" w:customStyle="1" w:styleId="CmChar">
    <w:name w:val="Cím Char"/>
    <w:basedOn w:val="Bekezdsalapbettpusa"/>
    <w:link w:val="Cm"/>
    <w:rsid w:val="00226295"/>
    <w:rPr>
      <w:rFonts w:ascii="Bookman Old Style" w:eastAsia="Times New Roman" w:hAnsi="Bookman Old Style" w:cs="Times New Roman"/>
      <w:b/>
      <w:smallCaps/>
      <w:shadow/>
      <w:spacing w:val="30"/>
      <w:sz w:val="4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A2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4A2BA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35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5E7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CharCharChar">
    <w:name w:val=" Char Char Char Char"/>
    <w:basedOn w:val="Norml"/>
    <w:rsid w:val="00A262E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8</cp:revision>
  <cp:lastPrinted>2025-05-26T07:29:00Z</cp:lastPrinted>
  <dcterms:created xsi:type="dcterms:W3CDTF">2026-05-22T06:51:00Z</dcterms:created>
  <dcterms:modified xsi:type="dcterms:W3CDTF">2026-05-22T06:56:00Z</dcterms:modified>
</cp:coreProperties>
</file>