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B2" w:rsidRPr="00FF5A77" w:rsidRDefault="003030B2" w:rsidP="0030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FF5A77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TISZAVASVÁRI VÁROS ÖNKORMÁNYZATA</w:t>
      </w:r>
    </w:p>
    <w:p w:rsidR="003030B2" w:rsidRPr="00FF5A77" w:rsidRDefault="003030B2" w:rsidP="0030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FF5A7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KÉPVISELŐ-TESTÜLETÉNEK</w:t>
      </w:r>
    </w:p>
    <w:p w:rsidR="003030B2" w:rsidRPr="00FF5A77" w:rsidRDefault="005F6D90" w:rsidP="0030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87</w:t>
      </w:r>
      <w:r w:rsidR="003030B2" w:rsidRPr="00FF5A77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/202</w:t>
      </w:r>
      <w:r w:rsidR="003030B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6</w:t>
      </w:r>
      <w:r w:rsidR="003030B2" w:rsidRPr="00FF5A77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 (I</w:t>
      </w:r>
      <w:r w:rsidR="003030B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I</w:t>
      </w:r>
      <w:r w:rsidR="003030B2" w:rsidRPr="00FF5A77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I</w:t>
      </w:r>
      <w:r w:rsidR="003030B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.26</w:t>
      </w:r>
      <w:r w:rsidR="003030B2" w:rsidRPr="00FF5A77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.) Kt. számú</w:t>
      </w:r>
    </w:p>
    <w:p w:rsidR="003030B2" w:rsidRDefault="003030B2" w:rsidP="0030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proofErr w:type="gramStart"/>
      <w:r w:rsidRPr="00FF5A77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határozata</w:t>
      </w:r>
      <w:proofErr w:type="gramEnd"/>
    </w:p>
    <w:p w:rsidR="003030B2" w:rsidRPr="00FF5A77" w:rsidRDefault="003030B2" w:rsidP="0030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3030B2" w:rsidRPr="00CF0403" w:rsidRDefault="001F51C6" w:rsidP="0030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Jogszabály-módosítás kezdeményezéséről </w:t>
      </w:r>
    </w:p>
    <w:p w:rsidR="003030B2" w:rsidRDefault="003030B2" w:rsidP="003030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3030B2" w:rsidRDefault="005F5EFC" w:rsidP="005F5EFC">
      <w:pPr>
        <w:jc w:val="both"/>
        <w:rPr>
          <w:rFonts w:ascii="Times New Roman" w:hAnsi="Times New Roman" w:cs="Times New Roman"/>
          <w:sz w:val="24"/>
          <w:szCs w:val="24"/>
        </w:rPr>
      </w:pPr>
      <w:r w:rsidRPr="005F5EFC">
        <w:rPr>
          <w:rFonts w:ascii="Times New Roman" w:hAnsi="Times New Roman" w:cs="Times New Roman"/>
          <w:sz w:val="24"/>
          <w:szCs w:val="24"/>
        </w:rPr>
        <w:t xml:space="preserve">Tiszavasvári Város Önkormányzata Képviselő-testülete </w:t>
      </w:r>
      <w:r w:rsidR="001F51C6" w:rsidRPr="001F51C6">
        <w:rPr>
          <w:rFonts w:ascii="Times New Roman" w:eastAsia="Times New Roman" w:hAnsi="Times New Roman" w:cs="Times New Roman"/>
          <w:sz w:val="24"/>
          <w:szCs w:val="24"/>
          <w:lang w:eastAsia="hu-HU"/>
        </w:rPr>
        <w:t>Jogszabály-módosítás kezdeményezéséről szóló előterjesztést megtárgyalta és</w:t>
      </w:r>
      <w:r w:rsidR="001F51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F5EFC">
        <w:rPr>
          <w:rFonts w:ascii="Times New Roman" w:hAnsi="Times New Roman" w:cs="Times New Roman"/>
          <w:sz w:val="24"/>
          <w:szCs w:val="24"/>
        </w:rPr>
        <w:t>az alábbi döntést hozza:</w:t>
      </w:r>
    </w:p>
    <w:p w:rsidR="00C10007" w:rsidRPr="005F5EFC" w:rsidRDefault="00C10007" w:rsidP="005F5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1C6" w:rsidRDefault="001F51C6" w:rsidP="00C1000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0007">
        <w:rPr>
          <w:rFonts w:ascii="Times New Roman" w:eastAsia="Times New Roman" w:hAnsi="Times New Roman" w:cs="Times New Roman"/>
          <w:sz w:val="24"/>
          <w:szCs w:val="24"/>
          <w:lang w:eastAsia="hu-HU"/>
        </w:rPr>
        <w:t>Dönt arról, hogy Magyarország helyi önkormányzatairól szóló 2011. évi CLXXXIX törvény helyi önkormányzati képviselő vagyonnyilatkozatát szabályozó szakaszainak módosítását kezdeményezi a határozat mellékletét képező felterjesztésben foglalt indokok alapján.</w:t>
      </w:r>
    </w:p>
    <w:p w:rsidR="008A14AD" w:rsidRPr="00C10007" w:rsidRDefault="008A14AD" w:rsidP="008A14AD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51C6" w:rsidRDefault="001F51C6" w:rsidP="00C10007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0007">
        <w:rPr>
          <w:rFonts w:ascii="Times New Roman" w:eastAsia="Times New Roman" w:hAnsi="Times New Roman" w:cs="Times New Roman"/>
          <w:sz w:val="24"/>
          <w:szCs w:val="24"/>
          <w:lang w:eastAsia="hu-HU"/>
        </w:rPr>
        <w:t>Felkéri a polgármestert, hogy a határozat mellékletét képező részletes szakmai indokolással ellátott felterjesztést küldje meg az illetékes miniszter részére.</w:t>
      </w:r>
    </w:p>
    <w:p w:rsidR="00C10007" w:rsidRPr="00C10007" w:rsidRDefault="00C10007" w:rsidP="00C10007">
      <w:pPr>
        <w:pStyle w:val="Listaszerbekezds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F5EFC" w:rsidRDefault="001F51C6" w:rsidP="005F5EFC">
      <w:pPr>
        <w:jc w:val="both"/>
        <w:rPr>
          <w:rFonts w:ascii="Times New Roman" w:hAnsi="Times New Roman" w:cs="Times New Roman"/>
          <w:sz w:val="24"/>
          <w:szCs w:val="24"/>
        </w:rPr>
      </w:pPr>
      <w:r w:rsidRPr="001F51C6">
        <w:rPr>
          <w:rFonts w:ascii="Times New Roman" w:hAnsi="Times New Roman" w:cs="Times New Roman"/>
          <w:b/>
          <w:sz w:val="24"/>
          <w:szCs w:val="24"/>
        </w:rPr>
        <w:t>Határidő:</w:t>
      </w:r>
      <w:r>
        <w:rPr>
          <w:rFonts w:ascii="Times New Roman" w:hAnsi="Times New Roman" w:cs="Times New Roman"/>
          <w:sz w:val="24"/>
          <w:szCs w:val="24"/>
        </w:rPr>
        <w:t xml:space="preserve"> 2026. április 15.                                   </w:t>
      </w:r>
      <w:r w:rsidRPr="001F51C6">
        <w:rPr>
          <w:rFonts w:ascii="Times New Roman" w:hAnsi="Times New Roman" w:cs="Times New Roman"/>
          <w:b/>
          <w:sz w:val="24"/>
          <w:szCs w:val="24"/>
        </w:rPr>
        <w:t>Felelős</w:t>
      </w:r>
      <w:r>
        <w:rPr>
          <w:rFonts w:ascii="Times New Roman" w:hAnsi="Times New Roman" w:cs="Times New Roman"/>
          <w:sz w:val="24"/>
          <w:szCs w:val="24"/>
        </w:rPr>
        <w:t>: Balázsi Csilla polgármester</w:t>
      </w:r>
    </w:p>
    <w:p w:rsidR="005F6D90" w:rsidRDefault="005F6D90" w:rsidP="005F5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D90" w:rsidRDefault="005F6D90" w:rsidP="005F5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D90" w:rsidRPr="005F6D90" w:rsidRDefault="005F6D90" w:rsidP="005F5E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5F6D90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5F6D90">
        <w:rPr>
          <w:rFonts w:ascii="Times New Roman" w:hAnsi="Times New Roman" w:cs="Times New Roman"/>
          <w:b/>
          <w:sz w:val="24"/>
          <w:szCs w:val="24"/>
        </w:rPr>
        <w:t xml:space="preserve">Csilla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5F6D90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5F6D90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5F6D90" w:rsidRPr="005F6D90" w:rsidRDefault="005F6D90" w:rsidP="005F5E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gramStart"/>
      <w:r w:rsidRPr="005F6D90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5F6D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5F6D90">
        <w:rPr>
          <w:rFonts w:ascii="Times New Roman" w:hAnsi="Times New Roman" w:cs="Times New Roman"/>
          <w:b/>
          <w:sz w:val="24"/>
          <w:szCs w:val="24"/>
        </w:rPr>
        <w:t>jegyző</w:t>
      </w:r>
    </w:p>
    <w:p w:rsidR="001F51C6" w:rsidRDefault="001F51C6">
      <w:pPr>
        <w:rPr>
          <w:b/>
        </w:rPr>
      </w:pPr>
      <w:r>
        <w:rPr>
          <w:b/>
        </w:rPr>
        <w:br w:type="page"/>
      </w:r>
    </w:p>
    <w:p w:rsidR="005F5EFC" w:rsidRDefault="005F6D90" w:rsidP="001F51C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87</w:t>
      </w:r>
      <w:r w:rsidR="001F51C6" w:rsidRPr="001F51C6">
        <w:rPr>
          <w:rFonts w:ascii="Times New Roman" w:hAnsi="Times New Roman" w:cs="Times New Roman"/>
          <w:b/>
          <w:sz w:val="24"/>
          <w:szCs w:val="24"/>
        </w:rPr>
        <w:t>/2026. (III.26.) Kt. számú határozat 1. melléklete</w:t>
      </w:r>
    </w:p>
    <w:p w:rsidR="001F51C6" w:rsidRPr="00A13006" w:rsidRDefault="001F51C6" w:rsidP="001F51C6">
      <w:pPr>
        <w:tabs>
          <w:tab w:val="center" w:pos="737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hu-HU"/>
        </w:rPr>
      </w:pPr>
      <w:r w:rsidRPr="00A13006">
        <w:rPr>
          <w:rFonts w:ascii="Times New Roman" w:eastAsia="Times New Roman" w:hAnsi="Times New Roman" w:cs="Times New Roman"/>
          <w:b/>
          <w:sz w:val="32"/>
          <w:szCs w:val="20"/>
          <w:lang w:eastAsia="hu-HU"/>
        </w:rPr>
        <w:t>TISZAVASVÁRI VÁROS POLGÁRMESTERÉTŐL</w:t>
      </w:r>
    </w:p>
    <w:p w:rsidR="001F51C6" w:rsidRPr="00A13006" w:rsidRDefault="001F51C6" w:rsidP="001F5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13006">
        <w:rPr>
          <w:rFonts w:ascii="Times New Roman" w:eastAsia="Times New Roman" w:hAnsi="Times New Roman" w:cs="Times New Roman"/>
          <w:sz w:val="24"/>
          <w:szCs w:val="20"/>
          <w:lang w:eastAsia="hu-HU"/>
        </w:rPr>
        <w:t>4440 Tiszavasvári, Városháza tér 4.</w:t>
      </w:r>
    </w:p>
    <w:p w:rsidR="001F51C6" w:rsidRPr="00A13006" w:rsidRDefault="001F51C6" w:rsidP="001F51C6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13006">
        <w:rPr>
          <w:rFonts w:ascii="Times New Roman" w:eastAsia="Times New Roman" w:hAnsi="Times New Roman" w:cs="Times New Roman"/>
          <w:sz w:val="24"/>
          <w:szCs w:val="20"/>
          <w:lang w:eastAsia="hu-HU"/>
        </w:rPr>
        <w:t>Tel: 42/520-500. Fax: 42/275-000. E-mail: tvonkph@tiszavasvari.hu</w:t>
      </w:r>
    </w:p>
    <w:p w:rsidR="001F51C6" w:rsidRDefault="001F51C6" w:rsidP="001F5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F51C6" w:rsidRDefault="001F51C6" w:rsidP="001F5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Ügyiratszám: TPH/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……………………….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/2026.</w:t>
      </w:r>
    </w:p>
    <w:p w:rsidR="001F51C6" w:rsidRDefault="001F51C6" w:rsidP="001F5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F51C6" w:rsidRDefault="001F51C6" w:rsidP="001F5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F51C6" w:rsidRPr="005620DE" w:rsidRDefault="001F51C6" w:rsidP="001F51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5620D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Közigazgatási és Területfejlesztési Minisztérium</w:t>
      </w:r>
    </w:p>
    <w:p w:rsidR="001F51C6" w:rsidRPr="005620DE" w:rsidRDefault="001F51C6" w:rsidP="001F51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5620D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Dr. </w:t>
      </w:r>
      <w:proofErr w:type="spellStart"/>
      <w:r w:rsidRPr="005620D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Navracsics</w:t>
      </w:r>
      <w:proofErr w:type="spellEnd"/>
      <w:r w:rsidRPr="005620D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Tibor</w:t>
      </w:r>
    </w:p>
    <w:p w:rsidR="001F51C6" w:rsidRPr="005620DE" w:rsidRDefault="001F51C6" w:rsidP="001F51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proofErr w:type="gramStart"/>
      <w:r w:rsidRPr="005620D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közigazgatási</w:t>
      </w:r>
      <w:proofErr w:type="gramEnd"/>
      <w:r w:rsidRPr="005620D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és fejlesztési miniszter részére</w:t>
      </w:r>
    </w:p>
    <w:p w:rsidR="001F51C6" w:rsidRDefault="001F51C6" w:rsidP="001F5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F51C6" w:rsidRDefault="001F51C6" w:rsidP="001F5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5620D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Tisztelt Miniszter Úr!</w:t>
      </w:r>
    </w:p>
    <w:p w:rsidR="001F51C6" w:rsidRDefault="001F51C6" w:rsidP="001F51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1F51C6" w:rsidRDefault="001F51C6" w:rsidP="001F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Tiszavasvári Város Önkormányzata Képviselő-testülete </w:t>
      </w:r>
      <w:r w:rsidR="00DF796E">
        <w:rPr>
          <w:rFonts w:ascii="Times New Roman" w:eastAsia="Times New Roman" w:hAnsi="Times New Roman" w:cs="Times New Roman"/>
          <w:sz w:val="24"/>
          <w:szCs w:val="20"/>
          <w:lang w:eastAsia="hu-HU"/>
        </w:rPr>
        <w:t>87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/2026. (III.26.) Kt. számú határozata alapján a helyi önkormányzati képviselő vagyonnyilatkozatát szabályozó jogszabály módosítására vonatkozóan kívánok felterjesztéssel élni</w:t>
      </w:r>
      <w:r w:rsidR="00C1000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az alábbiakban kifejtettek miatt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</w:p>
    <w:p w:rsidR="001F51C6" w:rsidRDefault="001F51C6" w:rsidP="001F5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F51C6" w:rsidRPr="007C4DB2" w:rsidRDefault="001F51C6" w:rsidP="001F51C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7C4DB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jelenleg hatályos jogszabályi környezet ismertetése</w:t>
      </w:r>
    </w:p>
    <w:p w:rsidR="001F51C6" w:rsidRPr="00A13006" w:rsidRDefault="001F51C6" w:rsidP="001F51C6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  <w:lang w:eastAsia="hu-HU"/>
        </w:rPr>
      </w:pPr>
    </w:p>
    <w:p w:rsidR="001F51C6" w:rsidRDefault="001F51C6" w:rsidP="001F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helyi önkormányzatairól szóló 2011. évi CLXXXIX tv. 39.§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alábbiakat tartalmazza:</w:t>
      </w:r>
    </w:p>
    <w:p w:rsidR="001F51C6" w:rsidRDefault="001F51C6" w:rsidP="00396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</w:t>
      </w:r>
      <w:r w:rsidRPr="00A851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39. §</w:t>
      </w:r>
      <w:r w:rsidRPr="00A851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önkormányzati képviselő megválasztásától, majd ezt követően minden év január 1-jétől számított harminc napon belül a 2. melléklet szerinti vagyonnyilatkozatot köteles tenni. Az önkormányzati képviselő saját vagyonnyilatkozatához csatolni köteles a vele közös háztartásban élő házas- vagy élettársának, valamint gyermekének (e § tekintetében együtt: hozzátartozó) a melléklet szerinti vagyonnyilatkozatát.</w:t>
      </w:r>
    </w:p>
    <w:p w:rsidR="001F51C6" w:rsidRPr="00A85117" w:rsidRDefault="001F51C6" w:rsidP="00396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5117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vagyonnyilatkozat tételének elmulasztása esetén – annak benyújtásáig – az önkormányzati képviselő e tisztségéből fakadó jogait nem gyakorolhatja, tiszteletdíjat, természetbeni juttatást, költségtérítést nem kaphat.</w:t>
      </w:r>
    </w:p>
    <w:p w:rsidR="001F51C6" w:rsidRPr="00215246" w:rsidRDefault="001F51C6" w:rsidP="00396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51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</w:t>
      </w:r>
      <w:r w:rsidRPr="00215246">
        <w:rPr>
          <w:rFonts w:ascii="Times New Roman" w:eastAsia="Times New Roman" w:hAnsi="Times New Roman" w:cs="Times New Roman"/>
          <w:sz w:val="24"/>
          <w:szCs w:val="24"/>
          <w:lang w:eastAsia="hu-HU"/>
        </w:rPr>
        <w:t>A vagyonnyilatkozatot a szervezeti és működési szabályzatban erre kijelölt bizottság (a továbbiakban: vagyonnyilatkozat-vizsgáló bizottság) tartja nyilván és ellenőrzi.</w:t>
      </w:r>
      <w:r w:rsidRPr="00A851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önkormányzati képviselő vagyonnyilatkozata – az ellenőrzéshez szolgáltatott azonosító adatok kivételével – közérdekből nyilvános. Az önkormányzati képviselő és hozzátartozója tárgyévben tett vagyonnyilatkozatának benyújtását követően, az előző évre vonatkozó vagyonnyilatkozatukat a vagyonnyilatkozat-vizsgáló bizottság a képviselőnek visszaadja. </w:t>
      </w:r>
      <w:r w:rsidRPr="00215246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képviselő hozzátartozójának nyilatkozata nem nyilvános, abba csak a vagyonnyilatkozat-vizsgáló bizottság tagjai tekinthetnek be az ellenőrzés céljából.</w:t>
      </w:r>
    </w:p>
    <w:p w:rsidR="001F51C6" w:rsidRPr="00215246" w:rsidRDefault="001F51C6" w:rsidP="00396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51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</w:t>
      </w:r>
      <w:r w:rsidRPr="00215246">
        <w:rPr>
          <w:rFonts w:ascii="Times New Roman" w:eastAsia="Times New Roman" w:hAnsi="Times New Roman" w:cs="Times New Roman"/>
          <w:sz w:val="24"/>
          <w:szCs w:val="24"/>
          <w:lang w:eastAsia="hu-HU"/>
        </w:rPr>
        <w:t>A vagyonnyilatkozattal kapcsolatos eljárást a vagyonnyilatkozat-vizsgáló bizottságnál bárki kezdeményezheti. Az eljárás eredményéről a vagyonnyilatkozat-vizsgáló bizottság tájékoztatja a soron következő ülésen a képviselő-testületet.</w:t>
      </w:r>
    </w:p>
    <w:p w:rsidR="001F51C6" w:rsidRPr="00A85117" w:rsidRDefault="001F51C6" w:rsidP="00396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5246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vagyonnyilatkozattal kapcsolatos eljárás során a vagyonnyilatkozat-vizsgáló bizottság felhívására az önkormányzati képviselő köteles saját, valamint a hozzátartozója vagyonnyilatkozatában feltüntetett adatokra vonatkozó azonosító adatokat haladéktalanul</w:t>
      </w:r>
      <w:r w:rsidRPr="0021524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215246">
        <w:rPr>
          <w:rFonts w:ascii="Times New Roman" w:eastAsia="Times New Roman" w:hAnsi="Times New Roman" w:cs="Times New Roman"/>
          <w:sz w:val="24"/>
          <w:szCs w:val="24"/>
          <w:lang w:eastAsia="hu-HU"/>
        </w:rPr>
        <w:t>írásban bejelenteni. Az azonosító adatokat csa</w:t>
      </w:r>
      <w:r w:rsidRPr="00A85117">
        <w:rPr>
          <w:rFonts w:ascii="Times New Roman" w:eastAsia="Times New Roman" w:hAnsi="Times New Roman" w:cs="Times New Roman"/>
          <w:sz w:val="24"/>
          <w:szCs w:val="24"/>
          <w:lang w:eastAsia="hu-HU"/>
        </w:rPr>
        <w:t>k a vagyonnyilatkozat-vizsgáló bizottság tagjai ismerhetik meg, azokat az eljárás lezárását követő nyolc napon belül törölni kell.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1F51C6" w:rsidRDefault="001F51C6" w:rsidP="001F51C6">
      <w:pPr>
        <w:pStyle w:val="Standard"/>
        <w:spacing w:before="100" w:after="100"/>
        <w:jc w:val="both"/>
      </w:pPr>
      <w:r>
        <w:t xml:space="preserve">Az </w:t>
      </w:r>
      <w:proofErr w:type="spellStart"/>
      <w:r>
        <w:t>Mötv-hez</w:t>
      </w:r>
      <w:proofErr w:type="spellEnd"/>
      <w:r>
        <w:t xml:space="preserve"> fűzött Nagykommentár a vagyonnyilatkozat-tételi eljárással kapcsolatban, </w:t>
      </w:r>
      <w:r>
        <w:lastRenderedPageBreak/>
        <w:t xml:space="preserve">magyarázatként az alábbiakat rögzíti: </w:t>
      </w:r>
    </w:p>
    <w:p w:rsidR="001F51C6" w:rsidRDefault="001F51C6" w:rsidP="001F51C6">
      <w:pPr>
        <w:pStyle w:val="Standard"/>
        <w:spacing w:before="100" w:after="100"/>
        <w:jc w:val="both"/>
      </w:pPr>
      <w:r>
        <w:t xml:space="preserve">„ A helyi közpénzekkel való felelős gazdálkodás, ezáltal a közélet tisztaságának gazdasági szempontból történő biztosítása érdekében az </w:t>
      </w:r>
      <w:proofErr w:type="spellStart"/>
      <w:r>
        <w:t>Mötv</w:t>
      </w:r>
      <w:proofErr w:type="spellEnd"/>
      <w:r>
        <w:t xml:space="preserve">. részletesen tartalmazza a vagyonnyilatkozat-tételi eljárásra vonatkozó rendelkezéseket. Ennek keretén belül meghatározásra került, hogy a képviselő megválasztásától, majd ezt követően minden év január 1-jétől számított 30 napon belül az </w:t>
      </w:r>
      <w:proofErr w:type="spellStart"/>
      <w:r>
        <w:t>Mötv</w:t>
      </w:r>
      <w:proofErr w:type="spellEnd"/>
      <w:r>
        <w:t xml:space="preserve">. 2. melléklete szerinti vagyonnyilatkozatot köteles tenni. Igaz ez saját maga, a vele közös háztartásban élő házas-vagy élettársának, valamint gyermekének vonatkozásában is. </w:t>
      </w:r>
    </w:p>
    <w:p w:rsidR="001F51C6" w:rsidRDefault="001F51C6" w:rsidP="001F51C6">
      <w:pPr>
        <w:pStyle w:val="Standard"/>
        <w:spacing w:before="100" w:after="100"/>
        <w:jc w:val="both"/>
      </w:pPr>
      <w:r>
        <w:t xml:space="preserve">A vagyonnyilatkozat-tételi kötelezettség elmulasztása esetére szankciónként határozza meg a törvény azt, hogy a képviselő a vagyonnyilatkozat-tételi kötelezettsége teljesítéséig a tisztségéből fakadó jogait nem gyakorolhatja, illetve semmiféle juttatásban nem részesülhet az önkormányzattól. A képviselői vagyonnyilatkozat nyilvánosságra hozatali kötelezettsége, illetve az, hogy a vagyonnyilatkozattal kapcsolatos </w:t>
      </w:r>
      <w:proofErr w:type="gramStart"/>
      <w:r>
        <w:t>eljárást</w:t>
      </w:r>
      <w:proofErr w:type="gramEnd"/>
      <w:r>
        <w:t xml:space="preserve"> a vagyonnyilatkozatot-vizsgáló bizottságnál bárki kezdeményezheti – az adatvédelmi szabályok figyelembevétele mellett -, mind a közélet tisztaságát hivatott elősegíteni. A képviselő-testület a vagyonnyilatkozatok nyilvántartására és ellenőrzésére, vizsgálatára vagy külön bizottságot (vö. </w:t>
      </w:r>
      <w:proofErr w:type="spellStart"/>
      <w:r>
        <w:t>Mötv</w:t>
      </w:r>
      <w:proofErr w:type="spellEnd"/>
      <w:r>
        <w:t xml:space="preserve">. 57–61. §) hoz létre, vagy meglévő bizottságának feladatkörét bővíti ezzel a funkcióval. A bizottság összegyűjti a képviselő és e § szerinti hozzátartozóinak (a képviselővel közös háztartásban élő házas- vagy élettársa, valamint gyermeke) vagyonnyilatkozatait. A képviselői vagyonnyilatkozatot bárki számára hozzáférhetővé kell tenni, kivéve azokat az adatokat, amelyek a vagyonnyilatkozatban feltüntetett vagyontárgyak ellenőrzéséhez szükségesek (hitelintézeti folyószámlaszám, helyrajzi szám, cégjegyzékszám stb.). </w:t>
      </w:r>
      <w:proofErr w:type="gramStart"/>
      <w:r>
        <w:t>A</w:t>
      </w:r>
      <w:proofErr w:type="gramEnd"/>
      <w:r>
        <w:t xml:space="preserve"> hozzátartozók vagyonnyilatkozataiba csak a vagyonnyilatkozatokkal kapcsolatos feladatokat ellátó bizottság tagjai tekinthetnek bele, vagy az abban foglaltak, vagy a képviselői vagyonnyilatkozatban foglaltak ellenőrzése céljából.</w:t>
      </w:r>
    </w:p>
    <w:p w:rsidR="001F51C6" w:rsidRDefault="001F51C6" w:rsidP="001F51C6">
      <w:pPr>
        <w:pStyle w:val="Standard"/>
        <w:spacing w:before="100" w:after="100"/>
        <w:jc w:val="both"/>
      </w:pPr>
      <w:r>
        <w:t>A vagyonnyilatkozat-tételi eljárás célja a vagyonnyilatkozatban szereplő adatok valódiságának a megállapítása. Az eljárás – törvény eltérő rendelkezésének a hiányában – a hozzátartozói vagyonnyilatkozatok tekintetében is megindítható. A vizsgálat eredményéről a bizottság tájékoztatja a képviselő-testületet.</w:t>
      </w:r>
    </w:p>
    <w:p w:rsidR="001F51C6" w:rsidRDefault="001F51C6" w:rsidP="001F51C6">
      <w:pPr>
        <w:pStyle w:val="Standard"/>
        <w:spacing w:before="100" w:after="100"/>
        <w:jc w:val="both"/>
      </w:pPr>
      <w:r>
        <w:t xml:space="preserve">A vagyonnyilatkozati eljárás során a képviselő köteles mindazokat az azonosító adatokat (hitelintézeti folyószámlaszám, helyrajzi szám, cégjegyzékszám stb.) a bizottság rendelkezésére bocsátani, amelyek a vagyonnyilatkozatban szereplő adatok valódiságának megállapításához szükségesek. Ezeket az adatokat viszont a vizsgálat lezárását követő 8 napon belül törölni kell. Az </w:t>
      </w:r>
      <w:proofErr w:type="spellStart"/>
      <w:r>
        <w:t>Mötv</w:t>
      </w:r>
      <w:proofErr w:type="spellEnd"/>
      <w:r>
        <w:t xml:space="preserve">. csak a képviselő-testületnek a vagyonnyilatkozattal kapcsolatos eljárás eredményéről való tájékoztatását írja elő, nincs akadálya azonban annak, hogy a tájékoztatás alapján a képviselő-testület – határozatban – megállapítsa, hogy a vagyonnyilatkozat, illetve vagyonnyilatkozatok részben vagy egészben valótlan adatokat tartalmaznak. </w:t>
      </w:r>
    </w:p>
    <w:p w:rsidR="001F51C6" w:rsidRDefault="001F51C6" w:rsidP="001F51C6">
      <w:pPr>
        <w:pStyle w:val="Standard"/>
        <w:spacing w:before="100" w:after="100"/>
        <w:jc w:val="both"/>
      </w:pPr>
      <w:r>
        <w:t xml:space="preserve">E határozathoz, illetve általában a vagyonnyilatkozat tartalma valótlanságának kimondása esetére az </w:t>
      </w:r>
      <w:proofErr w:type="spellStart"/>
      <w:r>
        <w:t>Mötv</w:t>
      </w:r>
      <w:proofErr w:type="spellEnd"/>
      <w:r>
        <w:t xml:space="preserve">. azonban (közvetlenül) semmiféle jogkövetkezményt nem állapít meg, így ebből nem következik egyenesen a képviselői megbízás megszűnése, megszüntetése sem [vö. </w:t>
      </w:r>
      <w:proofErr w:type="spellStart"/>
      <w:r>
        <w:t>Mötv</w:t>
      </w:r>
      <w:proofErr w:type="spellEnd"/>
      <w:r>
        <w:t>. 29. § (1) bekezdés]. Végső soron azonban a vagyonnyilatkozat tartalma valótlanságának kimondása a képviselő vonatkozásában „a feladatainak ellátásához szükséges közbizalmat megingathatja” [</w:t>
      </w:r>
      <w:proofErr w:type="spellStart"/>
      <w:r>
        <w:t>Mötv</w:t>
      </w:r>
      <w:proofErr w:type="spellEnd"/>
      <w:r>
        <w:t>. 36. § (1) bekezdés], így ez alapján vele szemben összeférhetetlenségi eljárás (</w:t>
      </w:r>
      <w:proofErr w:type="spellStart"/>
      <w:r>
        <w:t>Mötv</w:t>
      </w:r>
      <w:proofErr w:type="spellEnd"/>
      <w:r>
        <w:t>. 37. §) indítható.”</w:t>
      </w:r>
    </w:p>
    <w:p w:rsidR="001F51C6" w:rsidRDefault="001F51C6" w:rsidP="001F51C6">
      <w:pPr>
        <w:pStyle w:val="Standard"/>
        <w:spacing w:before="100" w:after="100"/>
        <w:jc w:val="both"/>
      </w:pPr>
      <w:r>
        <w:rPr>
          <w:rFonts w:eastAsia="Times New Roman" w:cs="Times New Roman"/>
          <w:lang w:eastAsia="hu-HU"/>
        </w:rPr>
        <w:t xml:space="preserve">Tiszavasvári Város Önkormányzata Képviselő-testületének szervezeti és működési szabályzatáról szóló 5/2025. (IV.1.) önkormányzati rendelet (továbbiakban: </w:t>
      </w:r>
      <w:proofErr w:type="spellStart"/>
      <w:r>
        <w:rPr>
          <w:rFonts w:eastAsia="Times New Roman" w:cs="Times New Roman"/>
          <w:lang w:eastAsia="hu-HU"/>
        </w:rPr>
        <w:t>Szmsz</w:t>
      </w:r>
      <w:proofErr w:type="spellEnd"/>
      <w:r>
        <w:rPr>
          <w:rFonts w:eastAsia="Times New Roman" w:cs="Times New Roman"/>
          <w:lang w:eastAsia="hu-HU"/>
        </w:rPr>
        <w:t>) 6.§ (4) bekezdése értelmében: „</w:t>
      </w:r>
      <w:proofErr w:type="gramStart"/>
      <w:r>
        <w:t>A</w:t>
      </w:r>
      <w:proofErr w:type="gramEnd"/>
      <w:r>
        <w:t xml:space="preserve"> vagyonnyilatkozatot az ügyrendi feladatokat ellátó bizottság </w:t>
      </w:r>
      <w:r>
        <w:lastRenderedPageBreak/>
        <w:t>nyilvántartja, vizsgálja, ellenőrzi.”</w:t>
      </w:r>
    </w:p>
    <w:p w:rsidR="001F51C6" w:rsidRDefault="001F51C6" w:rsidP="001F51C6">
      <w:pPr>
        <w:pStyle w:val="Standard"/>
      </w:pPr>
      <w:r>
        <w:rPr>
          <w:rFonts w:eastAsia="Times New Roman" w:cs="Times New Roman"/>
          <w:lang w:eastAsia="hu-HU"/>
        </w:rPr>
        <w:t xml:space="preserve">Az </w:t>
      </w:r>
      <w:proofErr w:type="spellStart"/>
      <w:r>
        <w:rPr>
          <w:rFonts w:eastAsia="Times New Roman" w:cs="Times New Roman"/>
          <w:lang w:eastAsia="hu-HU"/>
        </w:rPr>
        <w:t>Szmsz</w:t>
      </w:r>
      <w:proofErr w:type="spellEnd"/>
      <w:r>
        <w:rPr>
          <w:rFonts w:eastAsia="Times New Roman" w:cs="Times New Roman"/>
          <w:lang w:eastAsia="hu-HU"/>
        </w:rPr>
        <w:t xml:space="preserve"> 4. melléklete tartalmazza a</w:t>
      </w:r>
      <w:r>
        <w:t xml:space="preserve"> Pénzügyi és Ügyrendi Bizottság feladat –és hatásköreit.</w:t>
      </w:r>
    </w:p>
    <w:p w:rsidR="001F51C6" w:rsidRDefault="001F51C6" w:rsidP="001F51C6">
      <w:pPr>
        <w:pStyle w:val="Standard"/>
        <w:spacing w:before="100" w:after="100"/>
        <w:jc w:val="both"/>
      </w:pPr>
      <w:r>
        <w:t xml:space="preserve">Az 1.29. pont értelmében: „Ellátja az összeférhetetlenségi, méltatlansági eljárás lefolytatásával kapcsolatos </w:t>
      </w:r>
      <w:r>
        <w:rPr>
          <w:color w:val="000000"/>
        </w:rPr>
        <w:t>Magyarország helyi önkormányzatairól szóló törvényben</w:t>
      </w:r>
      <w:r>
        <w:t xml:space="preserve"> meghatározott feladatokat és a képviselői vagyonnyilatkozatok nyilvántartásával és ellenőrzésével kapcsolatos bizottsági feladatokat.”</w:t>
      </w:r>
    </w:p>
    <w:p w:rsidR="001F51C6" w:rsidRDefault="001F51C6" w:rsidP="001F5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1A">
        <w:rPr>
          <w:rFonts w:ascii="Times New Roman" w:hAnsi="Times New Roman" w:cs="Times New Roman"/>
          <w:sz w:val="24"/>
          <w:szCs w:val="24"/>
        </w:rPr>
        <w:t xml:space="preserve">A vonatkozó jogszabályi rendelkezések alapján tehát a Bizottság feladata nem merül ki a vagyonnyilatkozatok puszta átvételében vagy formai ellenőrzésében, hanem kifejezetten arra is kiterjed, hogy a vagyonnyilatkozat adattartalmának valóságtartalmát vizsgálja és megállapítsa, hogy az abban foglalt adatok megfelelnek- </w:t>
      </w:r>
      <w:proofErr w:type="gramStart"/>
      <w:r w:rsidRPr="00AF261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F261A">
        <w:rPr>
          <w:rFonts w:ascii="Times New Roman" w:hAnsi="Times New Roman" w:cs="Times New Roman"/>
          <w:sz w:val="24"/>
          <w:szCs w:val="24"/>
        </w:rPr>
        <w:t xml:space="preserve"> </w:t>
      </w:r>
      <w:r w:rsidR="00976DAB">
        <w:rPr>
          <w:rFonts w:ascii="Times New Roman" w:hAnsi="Times New Roman" w:cs="Times New Roman"/>
          <w:sz w:val="24"/>
          <w:szCs w:val="24"/>
        </w:rPr>
        <w:t xml:space="preserve">a </w:t>
      </w:r>
      <w:r w:rsidRPr="00AF261A">
        <w:rPr>
          <w:rFonts w:ascii="Times New Roman" w:hAnsi="Times New Roman" w:cs="Times New Roman"/>
          <w:sz w:val="24"/>
          <w:szCs w:val="24"/>
        </w:rPr>
        <w:t>valóságnak.</w:t>
      </w:r>
      <w:r>
        <w:rPr>
          <w:rFonts w:ascii="Times New Roman" w:hAnsi="Times New Roman" w:cs="Times New Roman"/>
          <w:sz w:val="24"/>
          <w:szCs w:val="24"/>
        </w:rPr>
        <w:t xml:space="preserve"> Mindezek alapján </w:t>
      </w:r>
      <w:r w:rsidRPr="00AF261A">
        <w:rPr>
          <w:rFonts w:ascii="Times New Roman" w:hAnsi="Times New Roman" w:cs="Times New Roman"/>
          <w:sz w:val="24"/>
          <w:szCs w:val="24"/>
        </w:rPr>
        <w:t xml:space="preserve">a vagyonnyilatkozat-tételi eljárásnak célja a vagyonnyilatkozatban szereplő adatok valódiságának megállapítása. Ezen feladatkörében eljárva az illetékes </w:t>
      </w:r>
      <w:proofErr w:type="gramStart"/>
      <w:r w:rsidRPr="00AF261A">
        <w:rPr>
          <w:rFonts w:ascii="Times New Roman" w:hAnsi="Times New Roman" w:cs="Times New Roman"/>
          <w:sz w:val="24"/>
          <w:szCs w:val="24"/>
        </w:rPr>
        <w:t>Bizottság azonosító</w:t>
      </w:r>
      <w:proofErr w:type="gramEnd"/>
      <w:r w:rsidRPr="00AF261A">
        <w:rPr>
          <w:rFonts w:ascii="Times New Roman" w:hAnsi="Times New Roman" w:cs="Times New Roman"/>
          <w:sz w:val="24"/>
          <w:szCs w:val="24"/>
        </w:rPr>
        <w:t xml:space="preserve"> adatokat kérhet be a képviselő és hozzátartozói vagyonnyilatkozatára vonatkozóan. A Bizottságnak nincs ismerete a képviselő és hozzátartozója tulajdonában lévő vagyonelemekről, ezért a vagyonnyilatkozatban szereplő adatok valódiságát akkor tudja megállapítani, ha a kért információkat megkapja a képviselőtől. Amennyiben ezen adatokat a Bizottság nem </w:t>
      </w:r>
      <w:r>
        <w:rPr>
          <w:rFonts w:ascii="Times New Roman" w:hAnsi="Times New Roman" w:cs="Times New Roman"/>
          <w:sz w:val="24"/>
          <w:szCs w:val="24"/>
        </w:rPr>
        <w:t xml:space="preserve">vagy csak részben </w:t>
      </w:r>
      <w:r w:rsidRPr="00AF261A">
        <w:rPr>
          <w:rFonts w:ascii="Times New Roman" w:hAnsi="Times New Roman" w:cs="Times New Roman"/>
          <w:sz w:val="24"/>
          <w:szCs w:val="24"/>
        </w:rPr>
        <w:t>kérheti be, a Bizottság ellenőrzési hatásköre kiüresedik. A vagyonnyilatkozat valóságának igazolása a képviselő törvényes kötelezettsége kell, hogy legyen.</w:t>
      </w:r>
    </w:p>
    <w:p w:rsidR="001F51C6" w:rsidRPr="00C464D5" w:rsidRDefault="001F51C6" w:rsidP="001F5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1C6" w:rsidRPr="00C464D5" w:rsidRDefault="001F51C6" w:rsidP="001F51C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464D5">
        <w:rPr>
          <w:rFonts w:ascii="Times New Roman" w:hAnsi="Times New Roman" w:cs="Times New Roman"/>
          <w:b/>
          <w:sz w:val="24"/>
          <w:szCs w:val="24"/>
        </w:rPr>
        <w:t>Jogalkalmazási</w:t>
      </w:r>
      <w:r>
        <w:rPr>
          <w:rFonts w:ascii="Times New Roman" w:hAnsi="Times New Roman" w:cs="Times New Roman"/>
          <w:b/>
          <w:sz w:val="24"/>
          <w:szCs w:val="24"/>
        </w:rPr>
        <w:t xml:space="preserve">, jogértelmezési </w:t>
      </w:r>
      <w:r w:rsidRPr="00C464D5">
        <w:rPr>
          <w:rFonts w:ascii="Times New Roman" w:hAnsi="Times New Roman" w:cs="Times New Roman"/>
          <w:b/>
          <w:sz w:val="24"/>
          <w:szCs w:val="24"/>
        </w:rPr>
        <w:t>problémák</w:t>
      </w:r>
    </w:p>
    <w:p w:rsidR="001F51C6" w:rsidRDefault="001F51C6" w:rsidP="001F5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38">
        <w:rPr>
          <w:rFonts w:ascii="Times New Roman" w:hAnsi="Times New Roman" w:cs="Times New Roman"/>
          <w:sz w:val="24"/>
          <w:szCs w:val="24"/>
        </w:rPr>
        <w:t>A jelenlegi szabályozás (</w:t>
      </w:r>
      <w:proofErr w:type="spellStart"/>
      <w:r w:rsidRPr="00AA3138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AA3138">
        <w:rPr>
          <w:rFonts w:ascii="Times New Roman" w:hAnsi="Times New Roman" w:cs="Times New Roman"/>
          <w:sz w:val="24"/>
          <w:szCs w:val="24"/>
        </w:rPr>
        <w:t>. 39. §) kimondja ugyan a bizottság ellenőrzési kötelezettségét, de nem definiál</w:t>
      </w:r>
      <w:r>
        <w:rPr>
          <w:rFonts w:ascii="Times New Roman" w:hAnsi="Times New Roman" w:cs="Times New Roman"/>
          <w:sz w:val="24"/>
          <w:szCs w:val="24"/>
        </w:rPr>
        <w:t>ja az „azonosító adat” fogalmát.</w:t>
      </w:r>
    </w:p>
    <w:p w:rsidR="001F51C6" w:rsidRDefault="001F51C6" w:rsidP="001F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(39.§ (5) bekezdése szerint: „</w:t>
      </w:r>
      <w:proofErr w:type="gramStart"/>
      <w:r w:rsidRPr="0021524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152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vagyonnyilatkozattal kapcsolatos eljárás során a vagyonnyilatkozat-vizsgáló bizottság felhívására az önkormányzati képviselő köteles saját, valamint a hozzátartozója vagyonnyilatkozatában feltüntetett adatokra vonatkozó azonosító adatokat haladéktalanul</w:t>
      </w:r>
      <w:r w:rsidRPr="0021524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215246">
        <w:rPr>
          <w:rFonts w:ascii="Times New Roman" w:eastAsia="Times New Roman" w:hAnsi="Times New Roman" w:cs="Times New Roman"/>
          <w:sz w:val="24"/>
          <w:szCs w:val="24"/>
          <w:lang w:eastAsia="hu-HU"/>
        </w:rPr>
        <w:t>írásban bejelenteni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…..”)</w:t>
      </w:r>
    </w:p>
    <w:p w:rsidR="001F51C6" w:rsidRPr="008C49A4" w:rsidRDefault="001F51C6" w:rsidP="001F5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Nagykommentárja csak példálódzó jelleggel határozza meg az azonosító adatok körét </w:t>
      </w:r>
      <w:r w:rsidRPr="008C49A4">
        <w:rPr>
          <w:rFonts w:ascii="Times New Roman" w:hAnsi="Times New Roman" w:cs="Times New Roman"/>
          <w:sz w:val="24"/>
          <w:szCs w:val="24"/>
        </w:rPr>
        <w:t xml:space="preserve">(hitelintézeti folyószámlaszám, helyrajzi szám, cégjegyzékszám stb.).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magyar nyelvben a „stb.” rövidítés arra utal, hogy az adott felsorolás nem teljes. </w:t>
      </w:r>
    </w:p>
    <w:p w:rsidR="001F51C6" w:rsidRDefault="001F51C6" w:rsidP="001F5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tehát nem ad taxatív felsorolást az azonosító adatok meghatározására vonatkozóan, a stb. használata pedig tág teret enged a Bizottság szubjektív értelmezésének</w:t>
      </w:r>
      <w:r w:rsidRPr="009D01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Az </w:t>
      </w:r>
      <w:proofErr w:type="spellStart"/>
      <w:r w:rsidRPr="009D01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Mötv</w:t>
      </w:r>
      <w:proofErr w:type="spellEnd"/>
      <w:r w:rsidRPr="009D01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proofErr w:type="gramStart"/>
      <w:r w:rsidRPr="009D01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ezen</w:t>
      </w:r>
      <w:proofErr w:type="gramEnd"/>
      <w:r w:rsidRPr="009D01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hiányossága komoly jogértelmezési dilemmát vet fel, ahol a </w:t>
      </w:r>
      <w:r w:rsidRPr="009D01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közérdekű ellenőrizhetőség</w:t>
      </w:r>
      <w:r w:rsidRPr="009D01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a </w:t>
      </w:r>
      <w:r w:rsidRPr="009D01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magánszféra védelme</w:t>
      </w:r>
      <w:r w:rsidRPr="009D01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feszül egymásnak. </w:t>
      </w:r>
    </w:p>
    <w:p w:rsidR="001F51C6" w:rsidRDefault="001F51C6" w:rsidP="001F51C6">
      <w:pPr>
        <w:spacing w:after="0" w:line="240" w:lineRule="auto"/>
        <w:jc w:val="both"/>
        <w:rPr>
          <w:rStyle w:val="t286pc"/>
          <w:rFonts w:ascii="Times New Roman" w:hAnsi="Times New Roman" w:cs="Times New Roman"/>
          <w:sz w:val="24"/>
          <w:szCs w:val="24"/>
        </w:rPr>
      </w:pPr>
    </w:p>
    <w:p w:rsidR="001F51C6" w:rsidRPr="00196676" w:rsidRDefault="001F51C6" w:rsidP="001F51C6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Style w:val="t286pc"/>
          <w:rFonts w:ascii="Times New Roman" w:hAnsi="Times New Roman" w:cs="Times New Roman"/>
          <w:b/>
          <w:sz w:val="24"/>
          <w:szCs w:val="24"/>
        </w:rPr>
      </w:pPr>
      <w:r w:rsidRPr="00196676">
        <w:rPr>
          <w:rStyle w:val="t286pc"/>
          <w:rFonts w:ascii="Times New Roman" w:hAnsi="Times New Roman" w:cs="Times New Roman"/>
          <w:b/>
          <w:sz w:val="24"/>
          <w:szCs w:val="24"/>
        </w:rPr>
        <w:t>A szabályozási hiányosság főbb szempontjai:</w:t>
      </w:r>
    </w:p>
    <w:p w:rsidR="001F51C6" w:rsidRDefault="001F51C6" w:rsidP="001F51C6">
      <w:pPr>
        <w:spacing w:after="0" w:line="240" w:lineRule="auto"/>
        <w:jc w:val="both"/>
        <w:rPr>
          <w:rStyle w:val="t286pc"/>
          <w:rFonts w:ascii="Times New Roman" w:hAnsi="Times New Roman" w:cs="Times New Roman"/>
          <w:sz w:val="24"/>
          <w:szCs w:val="24"/>
        </w:rPr>
      </w:pPr>
    </w:p>
    <w:p w:rsidR="001F51C6" w:rsidRPr="00196676" w:rsidRDefault="001F51C6" w:rsidP="001F51C6">
      <w:pPr>
        <w:spacing w:after="0" w:line="240" w:lineRule="auto"/>
        <w:jc w:val="both"/>
        <w:rPr>
          <w:rStyle w:val="t286pc"/>
          <w:rFonts w:ascii="Times New Roman" w:hAnsi="Times New Roman" w:cs="Times New Roman"/>
          <w:sz w:val="24"/>
          <w:szCs w:val="24"/>
        </w:rPr>
      </w:pPr>
      <w:r w:rsidRPr="00550A57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550A57">
        <w:rPr>
          <w:rFonts w:ascii="Times New Roman" w:hAnsi="Times New Roman" w:cs="Times New Roman"/>
          <w:sz w:val="24"/>
          <w:szCs w:val="24"/>
        </w:rPr>
        <w:t>Mötv-hez</w:t>
      </w:r>
      <w:proofErr w:type="spellEnd"/>
      <w:r w:rsidRPr="00550A57">
        <w:rPr>
          <w:rFonts w:ascii="Times New Roman" w:hAnsi="Times New Roman" w:cs="Times New Roman"/>
          <w:sz w:val="24"/>
          <w:szCs w:val="24"/>
        </w:rPr>
        <w:t xml:space="preserve"> fűzött Nagykommentár szerint: A vagyonnyilatkozat-tételi eljárás célja a vagyonnyilatkozatban szereplő adatok valódiságának a megállapítása.</w:t>
      </w:r>
      <w:r>
        <w:t xml:space="preserve"> </w:t>
      </w:r>
      <w:r w:rsidRPr="00196676">
        <w:rPr>
          <w:rStyle w:val="t286pc"/>
          <w:rFonts w:ascii="Times New Roman" w:hAnsi="Times New Roman" w:cs="Times New Roman"/>
          <w:sz w:val="24"/>
          <w:szCs w:val="24"/>
        </w:rPr>
        <w:t>A jelenlegi szabályozás</w:t>
      </w:r>
      <w:r>
        <w:rPr>
          <w:rStyle w:val="t286pc"/>
          <w:rFonts w:ascii="Times New Roman" w:hAnsi="Times New Roman" w:cs="Times New Roman"/>
          <w:sz w:val="24"/>
          <w:szCs w:val="24"/>
        </w:rPr>
        <w:t xml:space="preserve">sal a </w:t>
      </w:r>
      <w:proofErr w:type="gramStart"/>
      <w:r w:rsidRPr="00196676">
        <w:rPr>
          <w:rStyle w:val="t286pc"/>
          <w:rFonts w:ascii="Times New Roman" w:hAnsi="Times New Roman" w:cs="Times New Roman"/>
          <w:sz w:val="24"/>
          <w:szCs w:val="24"/>
        </w:rPr>
        <w:t>törvény kötelező</w:t>
      </w:r>
      <w:proofErr w:type="gramEnd"/>
      <w:r w:rsidRPr="00196676">
        <w:rPr>
          <w:rStyle w:val="t286pc"/>
          <w:rFonts w:ascii="Times New Roman" w:hAnsi="Times New Roman" w:cs="Times New Roman"/>
          <w:sz w:val="24"/>
          <w:szCs w:val="24"/>
        </w:rPr>
        <w:t xml:space="preserve"> feladattá teszi a Bizottság számára a valóságtartalom ellenőrzését, de nem ad hozzá definiált eszköztárat. Egy olyan eljárást vár el, amelynek nincsenek meg a jogszabályi keretei. </w:t>
      </w:r>
    </w:p>
    <w:p w:rsidR="001F51C6" w:rsidRDefault="001F51C6" w:rsidP="001F51C6">
      <w:pPr>
        <w:spacing w:after="0" w:line="240" w:lineRule="auto"/>
        <w:jc w:val="both"/>
        <w:rPr>
          <w:rStyle w:val="t286pc"/>
          <w:rFonts w:ascii="Times New Roman" w:hAnsi="Times New Roman" w:cs="Times New Roman"/>
          <w:sz w:val="24"/>
          <w:szCs w:val="24"/>
        </w:rPr>
      </w:pPr>
      <w:r w:rsidRPr="00196676">
        <w:rPr>
          <w:rStyle w:val="t286pc"/>
          <w:rFonts w:ascii="Times New Roman" w:hAnsi="Times New Roman" w:cs="Times New Roman"/>
          <w:sz w:val="24"/>
          <w:szCs w:val="24"/>
        </w:rPr>
        <w:t>A jogalkalmazás során a példálódzó felsorolások (mint a „stb.” a kommentárban) alkalmatlanok a fogalmak pontos meghatározására. Ez oda vezet, hogy ami a bizottság szerint „szükséges azonosító adat”, a képviselő szerint már „magánszférába való beavatkozás”. Ezt a szubjektív értelmezési tartományt csak a törvényi szintű pontosítás szüntethetné meg.</w:t>
      </w:r>
    </w:p>
    <w:p w:rsidR="001F51C6" w:rsidRDefault="001F51C6" w:rsidP="001F5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1C6" w:rsidRDefault="001F51C6" w:rsidP="001F51C6">
      <w:pPr>
        <w:spacing w:after="0" w:line="240" w:lineRule="auto"/>
        <w:jc w:val="both"/>
      </w:pPr>
      <w:r w:rsidRPr="008C49A4">
        <w:rPr>
          <w:rFonts w:ascii="Times New Roman" w:hAnsi="Times New Roman" w:cs="Times New Roman"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9A4">
        <w:rPr>
          <w:rFonts w:ascii="Times New Roman" w:hAnsi="Times New Roman" w:cs="Times New Roman"/>
          <w:sz w:val="24"/>
          <w:szCs w:val="24"/>
        </w:rPr>
        <w:t xml:space="preserve">Bizottság által lefolytatandó vagyonnyilatkozattal kapcsolatos eljárás érdemi teljesítése szükségképpen feltételezi azt, hogy a bizottság – a célhoz kötöttség és az arányosság követelményének megfelelően – jogosult olyan további adatok bekérésére, amelyek alkalmasak a vagyonnyilatkozatban szereplő adatok ellenőrzésére. </w:t>
      </w:r>
      <w:proofErr w:type="spellStart"/>
      <w:r w:rsidRPr="008C49A4">
        <w:rPr>
          <w:rFonts w:ascii="Times New Roman" w:hAnsi="Times New Roman" w:cs="Times New Roman"/>
          <w:sz w:val="24"/>
          <w:szCs w:val="24"/>
        </w:rPr>
        <w:t>Enélkül</w:t>
      </w:r>
      <w:proofErr w:type="spellEnd"/>
      <w:r w:rsidRPr="008C49A4">
        <w:rPr>
          <w:rFonts w:ascii="Times New Roman" w:hAnsi="Times New Roman" w:cs="Times New Roman"/>
          <w:sz w:val="24"/>
          <w:szCs w:val="24"/>
        </w:rPr>
        <w:t xml:space="preserve"> a jogalkotó által előírt ellenőrzési kötelezettség kiüresed</w:t>
      </w:r>
      <w:r>
        <w:rPr>
          <w:rFonts w:ascii="Times New Roman" w:hAnsi="Times New Roman" w:cs="Times New Roman"/>
          <w:sz w:val="24"/>
          <w:szCs w:val="24"/>
        </w:rPr>
        <w:t>ik</w:t>
      </w:r>
      <w:r w:rsidRPr="008C49A4">
        <w:rPr>
          <w:rFonts w:ascii="Times New Roman" w:hAnsi="Times New Roman" w:cs="Times New Roman"/>
          <w:sz w:val="24"/>
          <w:szCs w:val="24"/>
        </w:rPr>
        <w:t>, és a Bizottság nem képes törvényben rögzített feladatának eleget tenni.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9A4">
        <w:rPr>
          <w:rFonts w:ascii="Times New Roman" w:hAnsi="Times New Roman" w:cs="Times New Roman"/>
          <w:sz w:val="24"/>
          <w:szCs w:val="24"/>
        </w:rPr>
        <w:t xml:space="preserve">A Bizottság által kért adatok </w:t>
      </w:r>
      <w:r>
        <w:rPr>
          <w:rFonts w:ascii="Times New Roman" w:hAnsi="Times New Roman" w:cs="Times New Roman"/>
          <w:sz w:val="24"/>
          <w:szCs w:val="24"/>
        </w:rPr>
        <w:t>be</w:t>
      </w:r>
      <w:r w:rsidRPr="008C49A4">
        <w:rPr>
          <w:rFonts w:ascii="Times New Roman" w:hAnsi="Times New Roman" w:cs="Times New Roman"/>
          <w:sz w:val="24"/>
          <w:szCs w:val="24"/>
        </w:rPr>
        <w:t>kérése nem</w:t>
      </w:r>
      <w:r>
        <w:rPr>
          <w:rFonts w:ascii="Times New Roman" w:hAnsi="Times New Roman" w:cs="Times New Roman"/>
          <w:sz w:val="24"/>
          <w:szCs w:val="24"/>
        </w:rPr>
        <w:t xml:space="preserve"> lehet öncélú</w:t>
      </w:r>
      <w:r w:rsidRPr="008C49A4">
        <w:rPr>
          <w:rFonts w:ascii="Times New Roman" w:hAnsi="Times New Roman" w:cs="Times New Roman"/>
          <w:sz w:val="24"/>
          <w:szCs w:val="24"/>
        </w:rPr>
        <w:t xml:space="preserve">, hanem kizárólag a vagyonnyilatkozatban szereplő adatok valóságtartalmának vizsgálatát </w:t>
      </w:r>
      <w:r>
        <w:rPr>
          <w:rFonts w:ascii="Times New Roman" w:hAnsi="Times New Roman" w:cs="Times New Roman"/>
          <w:sz w:val="24"/>
          <w:szCs w:val="24"/>
        </w:rPr>
        <w:t>kell, hogy szolgálj</w:t>
      </w:r>
      <w:r w:rsidRPr="008C49A4">
        <w:rPr>
          <w:rFonts w:ascii="Times New Roman" w:hAnsi="Times New Roman" w:cs="Times New Roman"/>
          <w:sz w:val="24"/>
          <w:szCs w:val="24"/>
        </w:rPr>
        <w:t xml:space="preserve">a. A Bizottság eljárása </w:t>
      </w:r>
      <w:r>
        <w:rPr>
          <w:rFonts w:ascii="Times New Roman" w:hAnsi="Times New Roman" w:cs="Times New Roman"/>
          <w:sz w:val="24"/>
          <w:szCs w:val="24"/>
        </w:rPr>
        <w:t>meg kell, hogy feleljen</w:t>
      </w:r>
      <w:r w:rsidRPr="008C49A4">
        <w:rPr>
          <w:rFonts w:ascii="Times New Roman" w:hAnsi="Times New Roman" w:cs="Times New Roman"/>
          <w:sz w:val="24"/>
          <w:szCs w:val="24"/>
        </w:rPr>
        <w:t xml:space="preserve"> a szükségesség és arányosság elvének, figyelemmel arra, hogy a vagyonnyilatkozat-tételi eljárás sajátosságából fakadóan a közszereplők magánszférájának korlátozása – jogszabályi keretek között – elkerülhetetlen</w:t>
      </w:r>
      <w:r>
        <w:t xml:space="preserve">. </w:t>
      </w:r>
    </w:p>
    <w:p w:rsidR="001F51C6" w:rsidRPr="004919B0" w:rsidRDefault="001F51C6" w:rsidP="001F51C6">
      <w:pPr>
        <w:spacing w:after="0" w:line="240" w:lineRule="auto"/>
        <w:jc w:val="both"/>
        <w:rPr>
          <w:rStyle w:val="t286pc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Megfelelő e</w:t>
      </w:r>
      <w:r w:rsidRPr="00AA3138">
        <w:rPr>
          <w:rFonts w:ascii="Times New Roman" w:hAnsi="Times New Roman" w:cs="Times New Roman"/>
          <w:sz w:val="24"/>
          <w:szCs w:val="24"/>
        </w:rPr>
        <w:t xml:space="preserve">szközök nélkül a vagyonnyilatkozati rendszer csupán egy „bemondásos” alapú adminisztráció. Ahhoz, hogy a választópolgárok bízzanak az önkormányzati képviselők integritásában, a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A3138">
        <w:rPr>
          <w:rFonts w:ascii="Times New Roman" w:hAnsi="Times New Roman" w:cs="Times New Roman"/>
          <w:sz w:val="24"/>
          <w:szCs w:val="24"/>
        </w:rPr>
        <w:t xml:space="preserve">izottságnak képesnek kell lennie a </w:t>
      </w:r>
      <w:r w:rsidRPr="004919B0">
        <w:rPr>
          <w:rStyle w:val="Kiemels2"/>
          <w:rFonts w:ascii="Times New Roman" w:hAnsi="Times New Roman" w:cs="Times New Roman"/>
          <w:b w:val="0"/>
          <w:sz w:val="24"/>
          <w:szCs w:val="24"/>
        </w:rPr>
        <w:t>valóságtartalom igazolására</w:t>
      </w:r>
      <w:r w:rsidRPr="002B49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A3138">
        <w:rPr>
          <w:rFonts w:ascii="Times New Roman" w:hAnsi="Times New Roman" w:cs="Times New Roman"/>
          <w:sz w:val="24"/>
          <w:szCs w:val="24"/>
        </w:rPr>
        <w:t>Ha a törvény elvárja a „valóságnak megfelelő” nyilatkozatot, meg kell adnia az összevetéshez szükséges technikai hozzáférést is.</w:t>
      </w:r>
      <w:r w:rsidRPr="00196676">
        <w:t xml:space="preserve"> </w:t>
      </w:r>
      <w:r w:rsidRPr="00196676">
        <w:rPr>
          <w:rStyle w:val="t286pc"/>
          <w:rFonts w:ascii="Times New Roman" w:hAnsi="Times New Roman" w:cs="Times New Roman"/>
          <w:sz w:val="24"/>
          <w:szCs w:val="24"/>
        </w:rPr>
        <w:t>Ha a képviselő tudja, hogy a bizottságnak nincs joga és eszköze bekérni az azonosító adatokat, a jogszabály súlytalanná válik. A jelenlegi rendszerben a képviselőnek elég „papíron” rendben lennie, mert tudja, hogy a bizottság keze meg van kötve.</w:t>
      </w:r>
    </w:p>
    <w:p w:rsidR="001F51C6" w:rsidRPr="00196676" w:rsidRDefault="001F51C6" w:rsidP="001F51C6">
      <w:pPr>
        <w:spacing w:after="0" w:line="240" w:lineRule="auto"/>
        <w:jc w:val="both"/>
        <w:rPr>
          <w:rStyle w:val="t286pc"/>
          <w:rFonts w:ascii="Times New Roman" w:hAnsi="Times New Roman" w:cs="Times New Roman"/>
          <w:sz w:val="24"/>
          <w:szCs w:val="24"/>
        </w:rPr>
      </w:pPr>
    </w:p>
    <w:p w:rsidR="001F51C6" w:rsidRPr="00196676" w:rsidRDefault="001F51C6" w:rsidP="001F51C6">
      <w:pPr>
        <w:spacing w:after="0" w:line="240" w:lineRule="auto"/>
        <w:jc w:val="both"/>
        <w:rPr>
          <w:rStyle w:val="t286pc"/>
          <w:rFonts w:ascii="Times New Roman" w:hAnsi="Times New Roman" w:cs="Times New Roman"/>
          <w:sz w:val="24"/>
          <w:szCs w:val="24"/>
        </w:rPr>
      </w:pPr>
      <w:r w:rsidRPr="00196676">
        <w:rPr>
          <w:rStyle w:val="t286pc"/>
          <w:rFonts w:ascii="Times New Roman" w:hAnsi="Times New Roman" w:cs="Times New Roman"/>
          <w:sz w:val="24"/>
          <w:szCs w:val="24"/>
        </w:rPr>
        <w:t xml:space="preserve">Amennyiben a bizottság nem kér be azonosító adatokat, akkor az ellenőrzés pusztán egy </w:t>
      </w:r>
      <w:r w:rsidRPr="004919B0">
        <w:rPr>
          <w:rStyle w:val="Kiemels2"/>
          <w:rFonts w:ascii="Times New Roman" w:hAnsi="Times New Roman" w:cs="Times New Roman"/>
          <w:b w:val="0"/>
          <w:sz w:val="24"/>
          <w:szCs w:val="24"/>
        </w:rPr>
        <w:t>formális adminisztrációvá</w:t>
      </w:r>
      <w:r w:rsidRPr="00196676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286pc"/>
          <w:rFonts w:ascii="Times New Roman" w:hAnsi="Times New Roman" w:cs="Times New Roman"/>
          <w:sz w:val="24"/>
          <w:szCs w:val="24"/>
        </w:rPr>
        <w:t>minősül</w:t>
      </w:r>
      <w:r w:rsidRPr="00196676">
        <w:rPr>
          <w:rStyle w:val="t286pc"/>
          <w:rFonts w:ascii="Times New Roman" w:hAnsi="Times New Roman" w:cs="Times New Roman"/>
          <w:sz w:val="24"/>
          <w:szCs w:val="24"/>
        </w:rPr>
        <w:t>. Ebben az esetben a bizottság csak azt tudja megállapítani, hogy a papír ki van-e töltve, de azt nem, hogy mi a valóság. Ez szembe megy a vagyonnyilatkozati eljárás eredeti társadalmi céljával.</w:t>
      </w:r>
      <w:r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r w:rsidRPr="00196676">
        <w:rPr>
          <w:rStyle w:val="t286pc"/>
          <w:rFonts w:ascii="Times New Roman" w:hAnsi="Times New Roman" w:cs="Times New Roman"/>
          <w:sz w:val="24"/>
          <w:szCs w:val="24"/>
        </w:rPr>
        <w:t>Jelenleg a bizottság felelőssége fennáll, de a jogi eszköztára hiányzik. Ez azt eredményezi, hogy a bizottság tagjai jogilag támadhatóvá válnak: vagy „mulasztanak” (mert nem ellenőriznek érdemben), vagy „túlterjeszkednek” (mert adatot kérnek).</w:t>
      </w:r>
    </w:p>
    <w:p w:rsidR="001F51C6" w:rsidRPr="00196676" w:rsidRDefault="001F51C6" w:rsidP="001F51C6">
      <w:pPr>
        <w:spacing w:after="0" w:line="240" w:lineRule="auto"/>
        <w:jc w:val="both"/>
        <w:rPr>
          <w:rStyle w:val="t286pc"/>
          <w:rFonts w:ascii="Times New Roman" w:hAnsi="Times New Roman" w:cs="Times New Roman"/>
          <w:sz w:val="24"/>
          <w:szCs w:val="24"/>
        </w:rPr>
      </w:pPr>
    </w:p>
    <w:p w:rsidR="001F51C6" w:rsidRDefault="001F51C6" w:rsidP="001F5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önkormányzati képviselő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>. 2. melléklete szerinti vagyonnyilatkozatot köteles tenni. Az ingatlanokra vonatkozóan az alábbi adatok megadását kéri a vagyonnyilatkozat:</w:t>
      </w:r>
    </w:p>
    <w:p w:rsidR="001F51C6" w:rsidRPr="00BC2C7C" w:rsidRDefault="001F51C6" w:rsidP="001F51C6">
      <w:pPr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C2C7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BC2C7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proofErr w:type="spellStart"/>
      <w:r w:rsidRPr="00BC2C7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BC2C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 neve, ahol az ingatlan fekszik (Budapesten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kerület is): </w:t>
      </w:r>
    </w:p>
    <w:p w:rsidR="001F51C6" w:rsidRDefault="001F51C6" w:rsidP="001F51C6">
      <w:pPr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C7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BC2C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ingatlan területnagysága: </w:t>
      </w:r>
    </w:p>
    <w:p w:rsidR="001F51C6" w:rsidRDefault="001F51C6" w:rsidP="001F51C6">
      <w:pPr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C7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BC2C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Művelési ága (vagy a művelés alól kivett terület elnevezése): </w:t>
      </w:r>
    </w:p>
    <w:p w:rsidR="001F51C6" w:rsidRPr="00BC2C7C" w:rsidRDefault="001F51C6" w:rsidP="001F51C6">
      <w:pPr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2C7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r w:rsidRPr="00BC2C7C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épület fő rendeltetés szerinti jellege (lakóház, üdülő, gazdasági épület stb.), az épület alapterülete:</w:t>
      </w:r>
    </w:p>
    <w:p w:rsidR="001F51C6" w:rsidRDefault="001F51C6" w:rsidP="001F51C6">
      <w:pPr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C2C7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</w:t>
      </w:r>
      <w:proofErr w:type="gramEnd"/>
      <w:r w:rsidRPr="00BC2C7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BC2C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ingatlan jogi jellege (társasház, szövetkezeti ház, műemlék, bányatelek stb.): </w:t>
      </w:r>
    </w:p>
    <w:p w:rsidR="001F51C6" w:rsidRPr="00BC2C7C" w:rsidRDefault="001F51C6" w:rsidP="001F51C6">
      <w:pPr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C2C7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</w:t>
      </w:r>
      <w:proofErr w:type="gramEnd"/>
      <w:r w:rsidRPr="00BC2C7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BC2C7C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nyilatkozó jogál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lása (tulajdonos, bérlő stb.): </w:t>
      </w:r>
    </w:p>
    <w:p w:rsidR="001F51C6" w:rsidRDefault="001F51C6" w:rsidP="001F51C6">
      <w:pPr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C2C7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</w:t>
      </w:r>
      <w:proofErr w:type="gramEnd"/>
      <w:r w:rsidRPr="00BC2C7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BC2C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Közös tulajdon esetén a tulajdoni hányad mértéke: </w:t>
      </w:r>
    </w:p>
    <w:p w:rsidR="001F51C6" w:rsidRPr="00BC2C7C" w:rsidRDefault="001F51C6" w:rsidP="001F51C6">
      <w:pPr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C2C7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</w:t>
      </w:r>
      <w:proofErr w:type="gramEnd"/>
      <w:r w:rsidRPr="00BC2C7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BC2C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szerzés jogcíme, ideje (a jogviszony kezdete): </w:t>
      </w:r>
    </w:p>
    <w:p w:rsidR="001F51C6" w:rsidRDefault="001F51C6" w:rsidP="001F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51C6" w:rsidRPr="00C8512B" w:rsidRDefault="001F51C6" w:rsidP="001F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megnézzük az </w:t>
      </w:r>
      <w:proofErr w:type="spellStart"/>
      <w:r w:rsidRPr="00BC2C7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Mötv</w:t>
      </w:r>
      <w:proofErr w:type="spellEnd"/>
      <w:r w:rsidRPr="00BC2C7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2. mellékletét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látható, hogy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 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leíró jellegű adatokat kér. Ha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>izottság meg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>kapja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általa kért azonosító adatot pl. a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helyrajzi számot, azzal csak azt tudja ellenőrizni, hogy az ingatlan </w:t>
      </w:r>
      <w:r w:rsidRPr="00BC2C7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létezik-e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</w:t>
      </w:r>
      <w:r w:rsidRPr="00BC2C7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képviselő nevén van-e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De ez nem „valóságtartalom-ellenőrzés”, hanem csak egy egyszerű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ténymegállapítás. 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jelenlegi szabályozási környezetben a „valóságtartalom ellenőrzése” fogalma kiüresedett. Az </w:t>
      </w:r>
      <w:proofErr w:type="spellStart"/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2. melléklete szerinti adattartalom (település, terület, jogcím) alapján a bizottság csupán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vagyon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 </w:t>
      </w:r>
      <w:r w:rsidRPr="00BC2C7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formaiságát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(ki van-e töltve minden) 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>képes vizsgálni, az érdemi valóságtartalmát nem.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jogszabály által konkrétan meg nem határozott azonosító adatok 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bekérése önmagában semmire nem bizonyíték. A hrsz. alapján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>izottság azt látja, ami a tulajdoni lapon van, de a vagyonnyilatkozat célja nem az ingatlan-nyilvántartás lemásolása, hanem a képviselő vagyoni helyzetének átláthatóvá tétele.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az azonosító adatok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köre nem terjed ki pl. a vételárra, az adásvételi szerződés bekérése, a hitelintézeti igazolásokra, mert az a magánszféra része 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nem vizsgálható, akkor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>izottság nem tudja teljesíteni a törvényi célkitűzést.</w:t>
      </w:r>
    </w:p>
    <w:p w:rsidR="001F51C6" w:rsidRDefault="001F51C6" w:rsidP="001F51C6">
      <w:pPr>
        <w:spacing w:after="0" w:line="240" w:lineRule="auto"/>
        <w:jc w:val="both"/>
        <w:rPr>
          <w:rStyle w:val="t286pc"/>
          <w:rFonts w:ascii="Times New Roman" w:hAnsi="Times New Roman" w:cs="Times New Roman"/>
          <w:sz w:val="24"/>
          <w:szCs w:val="24"/>
        </w:rPr>
      </w:pPr>
      <w:r w:rsidRPr="00481685">
        <w:rPr>
          <w:rStyle w:val="t286pc"/>
          <w:rFonts w:ascii="Times New Roman" w:hAnsi="Times New Roman" w:cs="Times New Roman"/>
          <w:sz w:val="24"/>
          <w:szCs w:val="24"/>
        </w:rPr>
        <w:t xml:space="preserve">Az, hogy egy adat (pl. bankszámlaszám, vételár) nem tartozik a vagyonnyilatkozat nyilvános részére, nem jelenti azt, hogy az ellenőrző bizottság elől is elzárható. A bizottság tagjait </w:t>
      </w:r>
      <w:r w:rsidRPr="004919B0">
        <w:rPr>
          <w:rStyle w:val="Kiemels2"/>
          <w:rFonts w:ascii="Times New Roman" w:hAnsi="Times New Roman" w:cs="Times New Roman"/>
          <w:b w:val="0"/>
          <w:sz w:val="24"/>
          <w:szCs w:val="24"/>
        </w:rPr>
        <w:t>titoktartási kötelezettség</w:t>
      </w:r>
      <w:r w:rsidRPr="00481685">
        <w:rPr>
          <w:rStyle w:val="t286pc"/>
          <w:rFonts w:ascii="Times New Roman" w:hAnsi="Times New Roman" w:cs="Times New Roman"/>
          <w:sz w:val="24"/>
          <w:szCs w:val="24"/>
        </w:rPr>
        <w:t xml:space="preserve"> terheli. A magánszféra védelme a titoktartással biztosítható, nem pedig az ellenőrzés megtiltásával. </w:t>
      </w:r>
    </w:p>
    <w:p w:rsidR="001F51C6" w:rsidRDefault="001F51C6" w:rsidP="001F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1D1">
        <w:rPr>
          <w:rStyle w:val="t286pc"/>
          <w:rFonts w:ascii="Times New Roman" w:hAnsi="Times New Roman" w:cs="Times New Roman"/>
          <w:sz w:val="24"/>
          <w:szCs w:val="24"/>
        </w:rPr>
        <w:t>A Bizottság feladata a vagyonnyilatkozat és a valóság egyezőségének vizsgálata, nem pedig a vagyon eredetének nyomozása.</w:t>
      </w:r>
      <w:r w:rsidRPr="00C8512B">
        <w:t xml:space="preserve"> 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jogalkotó a bizottságra delegálta a valóságtartalom ellenőrzését, de a vizsgálathoz szükséges </w:t>
      </w:r>
      <w:r w:rsidRPr="004919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módszertant és adathozzáférést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határozta meg.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F51C6" w:rsidRPr="00481685" w:rsidRDefault="001F51C6" w:rsidP="001F5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51C6" w:rsidRPr="00481685" w:rsidRDefault="001F51C6" w:rsidP="001F51C6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1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Összegzés</w:t>
      </w:r>
    </w:p>
    <w:p w:rsidR="001F51C6" w:rsidRDefault="001F51C6" w:rsidP="001F51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F152E" w:rsidRPr="00575F0C" w:rsidRDefault="001F51C6" w:rsidP="006F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Álláspontunk szerint a</w:t>
      </w:r>
      <w:r w:rsidRPr="0048168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szabályozás újragondolása szükséges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mivel a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jelenlegi helyzet jogbizonytalanságot szül.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szabályozás két irányban igényel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het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korrekciót:</w:t>
      </w:r>
    </w:p>
    <w:p w:rsidR="001F51C6" w:rsidRPr="00C8512B" w:rsidRDefault="001F51C6" w:rsidP="006F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C851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cél pontosítása: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 kell mondani, hogy a bizottság ellenőrzése kizárólag a nyilatkozat kitöltöttségére és a közhiteles nyilvántartásokkal való formai egyezőségére (pl. névleges tulajdonjog) terjed ki. Ebben az esetben azonban ez nem valódi kontroll.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F51C6" w:rsidRDefault="001F51C6" w:rsidP="00575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</w:t>
      </w:r>
      <w:r w:rsidRPr="00C851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spellEnd"/>
      <w:r w:rsidRPr="00C851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hatáskör bővítése: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 jogalkotó valódi ellenőrzést vár el, akkor törvényi szinten kell definiálni, hogy az „azonosító adat” magában foglalja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például 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szerzés értékét igazoló dokumentumokat is, biztosítva ezzel a bizottság számára a betekintési jogot, szigorú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titoktartás mellett. </w:t>
      </w:r>
    </w:p>
    <w:p w:rsidR="001F51C6" w:rsidRDefault="001F51C6" w:rsidP="00575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Egyetértünk abban, hogy a bizottság nem végezhet klasszikus vagyonosodási vizsgálatot, de a jelenlegi szabályozás mellett még a legelemibb </w:t>
      </w:r>
      <w:r w:rsidRPr="00FF45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adat-összevetést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sem tudja elvégezni.</w:t>
      </w:r>
      <w:r w:rsidRPr="00FF45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 magánszféra védelme abszolút elsőbbséget élvez az azonosító adatokkal szemben, akkor az </w:t>
      </w:r>
      <w:proofErr w:type="spellStart"/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>. 39. §</w:t>
      </w:r>
      <w:proofErr w:type="spellStart"/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>-á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proofErr w:type="spellEnd"/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(ellenőrzési kötelezettség) </w:t>
      </w:r>
      <w:r w:rsidRPr="006F152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hatályon kívül helyezése szükséges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>mert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rendelkezés jelenleg 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>valódi tartalom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mal nem rendelkezik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F45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jogalkotónak vagy fel kellene szabadítania az </w:t>
      </w:r>
      <w:r w:rsidRPr="006F152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azonosító adatok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pl.: </w:t>
      </w:r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hrsz., számlaszám, szerződés) megismerhetőségét a bizottság számára (zárt adatkezelés mellett), vagy </w:t>
      </w:r>
      <w:proofErr w:type="gramStart"/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>mentesítenie</w:t>
      </w:r>
      <w:proofErr w:type="gramEnd"/>
      <w:r w:rsidRPr="00C85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kellene a bizottságot a „valóságtartalom ellenőrzésének” terhe alól.</w:t>
      </w:r>
    </w:p>
    <w:p w:rsidR="001F51C6" w:rsidRPr="002B4980" w:rsidRDefault="001F51C6" w:rsidP="001F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49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javasolt módosítás célja a vagyonnyilatkozatok ellenőrzéséért felelős bizottság hatásköri kereteinek újraszabályozása. A jelenlegi szabályozási környezetben a bizottság feladatköre jelentős mértékben </w:t>
      </w:r>
      <w:r w:rsidRPr="00C07DE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formalizálódott</w:t>
      </w:r>
      <w:r w:rsidRPr="002B49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amelynek következtében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</w:t>
      </w:r>
      <w:r w:rsidRPr="002B49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tényleges ellenőrző funkcióját – a hatékony vizsgálati eszközök hiánya miatt – ellátni nem tudja.</w:t>
      </w:r>
    </w:p>
    <w:p w:rsidR="001F51C6" w:rsidRPr="002B4980" w:rsidRDefault="001F51C6" w:rsidP="001F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49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2B4980">
        <w:rPr>
          <w:rFonts w:ascii="Times New Roman" w:eastAsia="Times New Roman" w:hAnsi="Times New Roman" w:cs="Times New Roman"/>
          <w:sz w:val="24"/>
          <w:szCs w:val="24"/>
          <w:lang w:eastAsia="hu-HU"/>
        </w:rPr>
        <w:t>jogszabálymódosítás</w:t>
      </w:r>
      <w:proofErr w:type="spellEnd"/>
      <w:r w:rsidRPr="002B49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elengedhetetlen ahhoz, hogy a vagyonnyilatkozati rendszer visszanyerje eredeti rendeltetését.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képviselői vagyonnyilatkozatok átláthatósága</w:t>
      </w:r>
      <w:r w:rsidRPr="002B49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érdemi vizsgálhatósága a </w:t>
      </w:r>
      <w:r w:rsidRPr="0039685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demokratikus intézményrendszerbe vetett közbizalom</w:t>
      </w:r>
      <w:r w:rsidRPr="002B49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egyik legfőbb pillére. A bizottság jogköreinek megerősítése (például az adatok hitelességének érdemi összevetése közhiteles nyilvántartásokkal) biztosíthatja, hogy a vagyonnyilatkozat ne csupán adminisztratív kötelezettség, hanem valódi elszámoltathatósági eszköz legyen.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F51C6" w:rsidRDefault="001F51C6" w:rsidP="001F5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685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Tisztelettel kérjük, hogy a fentiekben részletezett szempontok alapján a </w:t>
      </w:r>
      <w:proofErr w:type="spellStart"/>
      <w:r w:rsidRPr="00396857">
        <w:rPr>
          <w:rStyle w:val="t286pc"/>
          <w:rFonts w:ascii="Times New Roman" w:hAnsi="Times New Roman" w:cs="Times New Roman"/>
          <w:sz w:val="24"/>
          <w:szCs w:val="24"/>
        </w:rPr>
        <w:t>jo</w:t>
      </w:r>
      <w:r w:rsidRPr="00C07DEF">
        <w:rPr>
          <w:rStyle w:val="t286pc"/>
          <w:rFonts w:ascii="Times New Roman" w:hAnsi="Times New Roman" w:cs="Times New Roman"/>
          <w:sz w:val="24"/>
          <w:szCs w:val="24"/>
        </w:rPr>
        <w:t>gszabálymódosítási</w:t>
      </w:r>
      <w:proofErr w:type="spellEnd"/>
      <w:r w:rsidRPr="00C07DEF">
        <w:rPr>
          <w:rStyle w:val="t286pc"/>
          <w:rFonts w:ascii="Times New Roman" w:hAnsi="Times New Roman" w:cs="Times New Roman"/>
          <w:sz w:val="24"/>
          <w:szCs w:val="24"/>
        </w:rPr>
        <w:t xml:space="preserve"> javaslatunk</w:t>
      </w:r>
      <w:r>
        <w:rPr>
          <w:rStyle w:val="t286pc"/>
          <w:rFonts w:ascii="Times New Roman" w:hAnsi="Times New Roman" w:cs="Times New Roman"/>
          <w:sz w:val="24"/>
          <w:szCs w:val="24"/>
        </w:rPr>
        <w:t>at</w:t>
      </w:r>
      <w:r w:rsidRPr="00C07DEF">
        <w:rPr>
          <w:rStyle w:val="t286pc"/>
          <w:rFonts w:ascii="Times New Roman" w:hAnsi="Times New Roman" w:cs="Times New Roman"/>
          <w:sz w:val="24"/>
          <w:szCs w:val="24"/>
        </w:rPr>
        <w:t xml:space="preserve"> megfontolni</w:t>
      </w:r>
      <w:r w:rsidRPr="00C07DEF">
        <w:rPr>
          <w:rStyle w:val="t286pc"/>
          <w:rFonts w:ascii="Times New Roman" w:hAnsi="Times New Roman" w:cs="Times New Roman"/>
          <w:i/>
          <w:sz w:val="24"/>
          <w:szCs w:val="24"/>
        </w:rPr>
        <w:t xml:space="preserve"> </w:t>
      </w:r>
      <w:r w:rsidRPr="00C07DEF">
        <w:rPr>
          <w:rStyle w:val="t286pc"/>
          <w:rFonts w:ascii="Times New Roman" w:hAnsi="Times New Roman" w:cs="Times New Roman"/>
          <w:sz w:val="24"/>
          <w:szCs w:val="24"/>
        </w:rPr>
        <w:t>és támogatni szíveskedjenek</w:t>
      </w:r>
      <w:r w:rsidRPr="00C07DEF">
        <w:rPr>
          <w:rStyle w:val="Kiemels"/>
          <w:rFonts w:ascii="Times New Roman" w:hAnsi="Times New Roman" w:cs="Times New Roman"/>
          <w:sz w:val="24"/>
          <w:szCs w:val="24"/>
        </w:rPr>
        <w:t>.</w:t>
      </w:r>
    </w:p>
    <w:p w:rsidR="00575F0C" w:rsidRDefault="001F51C6" w:rsidP="001F5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Tiszavasvári, 2026. március  …</w:t>
      </w:r>
    </w:p>
    <w:p w:rsidR="002A35B2" w:rsidRPr="00C8512B" w:rsidRDefault="002A35B2" w:rsidP="001F5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51C6" w:rsidRPr="002B4980" w:rsidRDefault="001F51C6" w:rsidP="00575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</w:t>
      </w:r>
      <w:r w:rsidR="003968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B49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Balázsi Csilla</w:t>
      </w:r>
    </w:p>
    <w:p w:rsidR="001F51C6" w:rsidRPr="00396857" w:rsidRDefault="001F51C6" w:rsidP="00575F0C">
      <w:pPr>
        <w:spacing w:after="0" w:line="240" w:lineRule="auto"/>
        <w:jc w:val="both"/>
        <w:rPr>
          <w:rStyle w:val="t286pc"/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</w:t>
      </w:r>
      <w:r w:rsidR="00575F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gramStart"/>
      <w:r w:rsidR="003968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  <w:proofErr w:type="gramEnd"/>
    </w:p>
    <w:sectPr w:rsidR="001F51C6" w:rsidRPr="003968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8A8" w:rsidRDefault="004438A8" w:rsidP="003251FD">
      <w:pPr>
        <w:spacing w:after="0" w:line="240" w:lineRule="auto"/>
      </w:pPr>
      <w:r>
        <w:separator/>
      </w:r>
    </w:p>
  </w:endnote>
  <w:endnote w:type="continuationSeparator" w:id="0">
    <w:p w:rsidR="004438A8" w:rsidRDefault="004438A8" w:rsidP="0032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668366"/>
      <w:docPartObj>
        <w:docPartGallery w:val="Page Numbers (Bottom of Page)"/>
        <w:docPartUnique/>
      </w:docPartObj>
    </w:sdtPr>
    <w:sdtEndPr/>
    <w:sdtContent>
      <w:p w:rsidR="003251FD" w:rsidRDefault="003251F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96E">
          <w:rPr>
            <w:noProof/>
          </w:rPr>
          <w:t>2</w:t>
        </w:r>
        <w:r>
          <w:fldChar w:fldCharType="end"/>
        </w:r>
      </w:p>
    </w:sdtContent>
  </w:sdt>
  <w:p w:rsidR="003251FD" w:rsidRDefault="003251F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8A8" w:rsidRDefault="004438A8" w:rsidP="003251FD">
      <w:pPr>
        <w:spacing w:after="0" w:line="240" w:lineRule="auto"/>
      </w:pPr>
      <w:r>
        <w:separator/>
      </w:r>
    </w:p>
  </w:footnote>
  <w:footnote w:type="continuationSeparator" w:id="0">
    <w:p w:rsidR="004438A8" w:rsidRDefault="004438A8" w:rsidP="00325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309A2"/>
    <w:multiLevelType w:val="hybridMultilevel"/>
    <w:tmpl w:val="566868EA"/>
    <w:lvl w:ilvl="0" w:tplc="6F883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934EE"/>
    <w:multiLevelType w:val="hybridMultilevel"/>
    <w:tmpl w:val="F26A5F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80305"/>
    <w:multiLevelType w:val="multilevel"/>
    <w:tmpl w:val="1070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B2"/>
    <w:rsid w:val="00121B3D"/>
    <w:rsid w:val="001B66F7"/>
    <w:rsid w:val="001F51C6"/>
    <w:rsid w:val="002A35B2"/>
    <w:rsid w:val="003030B2"/>
    <w:rsid w:val="003251FD"/>
    <w:rsid w:val="00337AC1"/>
    <w:rsid w:val="00396857"/>
    <w:rsid w:val="004438A8"/>
    <w:rsid w:val="004919B0"/>
    <w:rsid w:val="00575F0C"/>
    <w:rsid w:val="005F5EFC"/>
    <w:rsid w:val="005F6D90"/>
    <w:rsid w:val="006F152E"/>
    <w:rsid w:val="008A14AD"/>
    <w:rsid w:val="00976DAB"/>
    <w:rsid w:val="00AF60D2"/>
    <w:rsid w:val="00B96105"/>
    <w:rsid w:val="00C10007"/>
    <w:rsid w:val="00CF0403"/>
    <w:rsid w:val="00DD3BDE"/>
    <w:rsid w:val="00DF796E"/>
    <w:rsid w:val="00E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0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1F51C6"/>
    <w:rPr>
      <w:b/>
      <w:bCs/>
    </w:rPr>
  </w:style>
  <w:style w:type="character" w:customStyle="1" w:styleId="t286pc">
    <w:name w:val="t286pc"/>
    <w:basedOn w:val="Bekezdsalapbettpusa"/>
    <w:rsid w:val="001F51C6"/>
  </w:style>
  <w:style w:type="paragraph" w:customStyle="1" w:styleId="Standard">
    <w:name w:val="Standard"/>
    <w:rsid w:val="001F5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1F51C6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1F51C6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325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1FD"/>
  </w:style>
  <w:style w:type="paragraph" w:styleId="llb">
    <w:name w:val="footer"/>
    <w:basedOn w:val="Norml"/>
    <w:link w:val="llbChar"/>
    <w:uiPriority w:val="99"/>
    <w:unhideWhenUsed/>
    <w:rsid w:val="00325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0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1F51C6"/>
    <w:rPr>
      <w:b/>
      <w:bCs/>
    </w:rPr>
  </w:style>
  <w:style w:type="character" w:customStyle="1" w:styleId="t286pc">
    <w:name w:val="t286pc"/>
    <w:basedOn w:val="Bekezdsalapbettpusa"/>
    <w:rsid w:val="001F51C6"/>
  </w:style>
  <w:style w:type="paragraph" w:customStyle="1" w:styleId="Standard">
    <w:name w:val="Standard"/>
    <w:rsid w:val="001F5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1F51C6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1F51C6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325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1FD"/>
  </w:style>
  <w:style w:type="paragraph" w:styleId="llb">
    <w:name w:val="footer"/>
    <w:basedOn w:val="Norml"/>
    <w:link w:val="llbChar"/>
    <w:uiPriority w:val="99"/>
    <w:unhideWhenUsed/>
    <w:rsid w:val="00325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2315</Words>
  <Characters>15977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3</cp:revision>
  <cp:lastPrinted>2026-03-18T07:02:00Z</cp:lastPrinted>
  <dcterms:created xsi:type="dcterms:W3CDTF">2026-03-30T06:15:00Z</dcterms:created>
  <dcterms:modified xsi:type="dcterms:W3CDTF">2026-03-30T06:15:00Z</dcterms:modified>
</cp:coreProperties>
</file>