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AF" w:rsidRPr="001E7730" w:rsidRDefault="00FA1EAF" w:rsidP="00FA1EAF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Tiszavasvári Város Önkormányzata</w:t>
      </w:r>
    </w:p>
    <w:p w:rsidR="00FA1EAF" w:rsidRPr="006F3402" w:rsidRDefault="00FA1EAF" w:rsidP="00FA1EAF">
      <w:pPr>
        <w:jc w:val="center"/>
        <w:rPr>
          <w:b/>
          <w:caps/>
          <w:sz w:val="24"/>
          <w:szCs w:val="24"/>
        </w:rPr>
      </w:pPr>
      <w:r w:rsidRPr="001E7730">
        <w:rPr>
          <w:b/>
          <w:caps/>
          <w:sz w:val="24"/>
          <w:szCs w:val="24"/>
        </w:rPr>
        <w:t>Képviselő-testületének</w:t>
      </w:r>
    </w:p>
    <w:p w:rsidR="00FA1EAF" w:rsidRPr="003765E1" w:rsidRDefault="00FA1EAF" w:rsidP="00FA1E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78</w:t>
      </w:r>
      <w:r w:rsidRPr="004C1C17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 w:rsidRPr="004C1C17">
        <w:rPr>
          <w:b/>
          <w:sz w:val="24"/>
          <w:szCs w:val="24"/>
        </w:rPr>
        <w:t>.(III</w:t>
      </w:r>
      <w:r>
        <w:rPr>
          <w:b/>
          <w:sz w:val="24"/>
          <w:szCs w:val="24"/>
        </w:rPr>
        <w:t>.26.</w:t>
      </w:r>
      <w:r w:rsidRPr="004C1C17">
        <w:rPr>
          <w:b/>
          <w:sz w:val="24"/>
          <w:szCs w:val="24"/>
        </w:rPr>
        <w:t>)</w:t>
      </w:r>
      <w:r w:rsidRPr="003765E1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t. számú</w:t>
      </w:r>
    </w:p>
    <w:p w:rsidR="00FA1EAF" w:rsidRPr="003765E1" w:rsidRDefault="00FA1EAF" w:rsidP="00FA1E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Pr="003765E1">
        <w:rPr>
          <w:b/>
          <w:sz w:val="24"/>
          <w:szCs w:val="24"/>
        </w:rPr>
        <w:t>atározata</w:t>
      </w:r>
    </w:p>
    <w:p w:rsidR="00FA1EAF" w:rsidRPr="003907FD" w:rsidRDefault="00FA1EAF" w:rsidP="00FA1EAF">
      <w:pPr>
        <w:rPr>
          <w:b/>
          <w:sz w:val="24"/>
          <w:szCs w:val="24"/>
        </w:rPr>
      </w:pPr>
    </w:p>
    <w:p w:rsidR="00FA1EAF" w:rsidRPr="002A1450" w:rsidRDefault="00FA1EAF" w:rsidP="00FA1EAF">
      <w:pPr>
        <w:jc w:val="center"/>
        <w:rPr>
          <w:b/>
          <w:sz w:val="24"/>
          <w:szCs w:val="24"/>
        </w:rPr>
      </w:pPr>
      <w:r w:rsidRPr="002A1450">
        <w:rPr>
          <w:b/>
          <w:sz w:val="24"/>
          <w:szCs w:val="24"/>
        </w:rPr>
        <w:t>Tisza</w:t>
      </w:r>
      <w:r>
        <w:rPr>
          <w:b/>
          <w:sz w:val="24"/>
          <w:szCs w:val="24"/>
        </w:rPr>
        <w:t>vasvári Város Önkormányzata 2026</w:t>
      </w:r>
      <w:r w:rsidRPr="002A1450">
        <w:rPr>
          <w:b/>
          <w:sz w:val="24"/>
          <w:szCs w:val="24"/>
        </w:rPr>
        <w:t xml:space="preserve">. évi </w:t>
      </w:r>
      <w:r>
        <w:rPr>
          <w:b/>
          <w:sz w:val="24"/>
          <w:szCs w:val="24"/>
        </w:rPr>
        <w:t>összesített</w:t>
      </w:r>
    </w:p>
    <w:p w:rsidR="00FA1EAF" w:rsidRPr="002A1450" w:rsidRDefault="00FA1EAF" w:rsidP="00FA1EAF">
      <w:pPr>
        <w:jc w:val="center"/>
        <w:rPr>
          <w:b/>
          <w:sz w:val="24"/>
          <w:szCs w:val="24"/>
        </w:rPr>
      </w:pPr>
      <w:r w:rsidRPr="002A1450">
        <w:rPr>
          <w:b/>
          <w:sz w:val="24"/>
          <w:szCs w:val="24"/>
        </w:rPr>
        <w:t>közbe</w:t>
      </w:r>
      <w:r>
        <w:rPr>
          <w:b/>
          <w:sz w:val="24"/>
          <w:szCs w:val="24"/>
        </w:rPr>
        <w:t>szerzési tervéről</w:t>
      </w:r>
    </w:p>
    <w:p w:rsidR="00FA1EAF" w:rsidRPr="002A1450" w:rsidRDefault="00FA1EAF" w:rsidP="00FA1EAF">
      <w:pPr>
        <w:jc w:val="center"/>
        <w:rPr>
          <w:sz w:val="24"/>
          <w:szCs w:val="24"/>
        </w:rPr>
      </w:pPr>
    </w:p>
    <w:p w:rsidR="00FA1EAF" w:rsidRPr="002A1450" w:rsidRDefault="00FA1EAF" w:rsidP="00FA1EAF">
      <w:pPr>
        <w:rPr>
          <w:sz w:val="24"/>
          <w:szCs w:val="24"/>
        </w:rPr>
      </w:pPr>
    </w:p>
    <w:p w:rsidR="00FA1EAF" w:rsidRPr="002A1450" w:rsidRDefault="00FA1EAF" w:rsidP="00FA1EAF">
      <w:p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Tiszavasvári Város Önkormányzata Képviselő-testülete</w:t>
      </w:r>
      <w:r>
        <w:rPr>
          <w:sz w:val="24"/>
          <w:szCs w:val="24"/>
        </w:rPr>
        <w:t xml:space="preserve"> a közbeszerzésekről szóló 2015. évi CXLIII. törvény (továbbiakban: Kbt.) 42. § (1) bekezdésében meghatározott feladatkörében az alábbi határozatot hozza:</w:t>
      </w:r>
    </w:p>
    <w:p w:rsidR="00FA1EAF" w:rsidRPr="002A1450" w:rsidRDefault="00FA1EAF" w:rsidP="00FA1EAF">
      <w:pPr>
        <w:jc w:val="both"/>
        <w:rPr>
          <w:sz w:val="24"/>
          <w:szCs w:val="24"/>
        </w:rPr>
      </w:pPr>
    </w:p>
    <w:p w:rsidR="00FA1EAF" w:rsidRPr="002A1450" w:rsidRDefault="00FA1EAF" w:rsidP="00FA1EAF">
      <w:pPr>
        <w:jc w:val="both"/>
        <w:rPr>
          <w:sz w:val="24"/>
          <w:szCs w:val="24"/>
        </w:rPr>
      </w:pPr>
    </w:p>
    <w:p w:rsidR="00FA1EAF" w:rsidRPr="002A1450" w:rsidRDefault="00FA1EAF" w:rsidP="00FA1EAF">
      <w:pPr>
        <w:numPr>
          <w:ilvl w:val="0"/>
          <w:numId w:val="1"/>
        </w:numPr>
        <w:jc w:val="both"/>
        <w:rPr>
          <w:sz w:val="24"/>
          <w:szCs w:val="24"/>
        </w:rPr>
      </w:pPr>
      <w:r w:rsidRPr="002A1450">
        <w:rPr>
          <w:sz w:val="24"/>
          <w:szCs w:val="24"/>
        </w:rPr>
        <w:t>Tisz</w:t>
      </w:r>
      <w:r>
        <w:rPr>
          <w:sz w:val="24"/>
          <w:szCs w:val="24"/>
        </w:rPr>
        <w:t>avasvári Város Önkormányzata 2026</w:t>
      </w:r>
      <w:r w:rsidRPr="002A1450">
        <w:rPr>
          <w:sz w:val="24"/>
          <w:szCs w:val="24"/>
        </w:rPr>
        <w:t>. évi</w:t>
      </w:r>
      <w:r>
        <w:rPr>
          <w:sz w:val="24"/>
          <w:szCs w:val="24"/>
        </w:rPr>
        <w:t xml:space="preserve"> összesített</w:t>
      </w:r>
      <w:r w:rsidRPr="002A1450">
        <w:rPr>
          <w:sz w:val="24"/>
          <w:szCs w:val="24"/>
        </w:rPr>
        <w:t xml:space="preserve"> közbeszerzési tervét a jelen határozat mellékletében foglaltak szerint jóváhagyja.</w:t>
      </w:r>
    </w:p>
    <w:p w:rsidR="00FA1EAF" w:rsidRDefault="00FA1EAF" w:rsidP="00FA1EAF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 w:rsidRPr="002A1450">
        <w:rPr>
          <w:sz w:val="24"/>
          <w:szCs w:val="24"/>
        </w:rPr>
        <w:t>Felkéri a polgármestert</w:t>
      </w:r>
      <w:r>
        <w:rPr>
          <w:sz w:val="24"/>
          <w:szCs w:val="24"/>
        </w:rPr>
        <w:t xml:space="preserve"> </w:t>
      </w:r>
      <w:r w:rsidRPr="002A1450">
        <w:rPr>
          <w:sz w:val="24"/>
          <w:szCs w:val="24"/>
        </w:rPr>
        <w:t>a terv folyamatos aktualizálására.</w:t>
      </w:r>
    </w:p>
    <w:p w:rsidR="00FA1EAF" w:rsidRPr="002858CC" w:rsidRDefault="00FA1EAF" w:rsidP="00FA1EAF">
      <w:pPr>
        <w:numPr>
          <w:ilvl w:val="0"/>
          <w:numId w:val="1"/>
        </w:numPr>
        <w:spacing w:before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Felkéri a polgármester</w:t>
      </w:r>
      <w:r w:rsidRPr="002858CC">
        <w:rPr>
          <w:sz w:val="24"/>
          <w:szCs w:val="24"/>
        </w:rPr>
        <w:t xml:space="preserve">t, hogy a terv nyilvánosságának biztosítása érdekében a Kbt. 43.§. (1) bekezdésében rögzített közzétételi feladatoknak tegyen eleget. </w:t>
      </w:r>
    </w:p>
    <w:p w:rsidR="00FA1EAF" w:rsidRPr="002A1450" w:rsidRDefault="00FA1EAF" w:rsidP="00FA1EAF">
      <w:pPr>
        <w:ind w:left="360"/>
        <w:jc w:val="both"/>
        <w:rPr>
          <w:sz w:val="24"/>
          <w:szCs w:val="24"/>
        </w:rPr>
      </w:pPr>
    </w:p>
    <w:p w:rsidR="00FA1EAF" w:rsidRPr="002A1450" w:rsidRDefault="00FA1EAF" w:rsidP="00FA1EAF">
      <w:pPr>
        <w:ind w:left="360"/>
        <w:jc w:val="both"/>
        <w:rPr>
          <w:sz w:val="24"/>
          <w:szCs w:val="24"/>
        </w:rPr>
      </w:pPr>
    </w:p>
    <w:p w:rsidR="00FA1EAF" w:rsidRPr="002A1450" w:rsidRDefault="00FA1EAF" w:rsidP="00FA1EAF">
      <w:pPr>
        <w:ind w:left="360"/>
        <w:jc w:val="both"/>
        <w:rPr>
          <w:sz w:val="24"/>
          <w:szCs w:val="24"/>
        </w:rPr>
      </w:pPr>
    </w:p>
    <w:p w:rsidR="00FA1EAF" w:rsidRPr="002A1450" w:rsidRDefault="00FA1EAF" w:rsidP="00FA1EAF">
      <w:pPr>
        <w:ind w:left="360"/>
        <w:jc w:val="both"/>
        <w:rPr>
          <w:sz w:val="24"/>
          <w:szCs w:val="24"/>
        </w:rPr>
      </w:pPr>
    </w:p>
    <w:p w:rsidR="00FA1EAF" w:rsidRPr="002A1450" w:rsidRDefault="00FA1EAF" w:rsidP="00FA1EAF">
      <w:pPr>
        <w:jc w:val="both"/>
        <w:rPr>
          <w:sz w:val="24"/>
          <w:szCs w:val="24"/>
        </w:rPr>
      </w:pPr>
      <w:r w:rsidRPr="002A1450">
        <w:rPr>
          <w:b/>
          <w:sz w:val="24"/>
          <w:szCs w:val="24"/>
          <w:u w:val="single"/>
        </w:rPr>
        <w:t>Határidő:</w:t>
      </w:r>
      <w:r w:rsidRPr="002A1450">
        <w:rPr>
          <w:sz w:val="24"/>
          <w:szCs w:val="24"/>
        </w:rPr>
        <w:t xml:space="preserve"> azonnal, illetve folyamatos</w:t>
      </w:r>
      <w:r w:rsidRPr="002A1450">
        <w:rPr>
          <w:sz w:val="24"/>
          <w:szCs w:val="24"/>
        </w:rPr>
        <w:tab/>
      </w:r>
      <w:r w:rsidRPr="002A1450">
        <w:rPr>
          <w:b/>
          <w:sz w:val="24"/>
          <w:szCs w:val="24"/>
          <w:u w:val="single"/>
        </w:rPr>
        <w:t>Felelős:</w:t>
      </w:r>
      <w:r w:rsidRPr="002A1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Balázsi Csilla</w:t>
      </w:r>
      <w:r w:rsidRPr="002A1450">
        <w:rPr>
          <w:sz w:val="24"/>
          <w:szCs w:val="24"/>
        </w:rPr>
        <w:t xml:space="preserve"> polgármester</w:t>
      </w:r>
    </w:p>
    <w:p w:rsidR="00FA1EAF" w:rsidRDefault="00FA1EAF" w:rsidP="00FA1EAF">
      <w:pPr>
        <w:tabs>
          <w:tab w:val="center" w:pos="6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2A1450">
        <w:rPr>
          <w:sz w:val="24"/>
          <w:szCs w:val="24"/>
        </w:rPr>
        <w:tab/>
      </w:r>
    </w:p>
    <w:p w:rsidR="00FA1EAF" w:rsidRDefault="00FA1EAF" w:rsidP="00FA1EAF">
      <w:pPr>
        <w:tabs>
          <w:tab w:val="center" w:pos="6840"/>
        </w:tabs>
        <w:jc w:val="both"/>
        <w:rPr>
          <w:sz w:val="24"/>
          <w:szCs w:val="24"/>
        </w:rPr>
      </w:pPr>
    </w:p>
    <w:p w:rsidR="00FA1EAF" w:rsidRDefault="00FA1EAF" w:rsidP="00FA1EAF">
      <w:pPr>
        <w:tabs>
          <w:tab w:val="center" w:pos="6840"/>
        </w:tabs>
        <w:jc w:val="both"/>
        <w:rPr>
          <w:sz w:val="24"/>
          <w:szCs w:val="24"/>
        </w:rPr>
      </w:pPr>
    </w:p>
    <w:p w:rsidR="00FA1EAF" w:rsidRDefault="00FA1EAF" w:rsidP="00FA1EAF">
      <w:pPr>
        <w:tabs>
          <w:tab w:val="center" w:pos="6840"/>
        </w:tabs>
        <w:jc w:val="both"/>
        <w:rPr>
          <w:sz w:val="24"/>
          <w:szCs w:val="24"/>
        </w:rPr>
      </w:pPr>
    </w:p>
    <w:p w:rsidR="00FA1EAF" w:rsidRDefault="00FA1EAF" w:rsidP="00FA1EAF">
      <w:pPr>
        <w:tabs>
          <w:tab w:val="center" w:pos="6840"/>
        </w:tabs>
        <w:jc w:val="both"/>
        <w:rPr>
          <w:sz w:val="24"/>
          <w:szCs w:val="24"/>
        </w:rPr>
      </w:pPr>
    </w:p>
    <w:p w:rsidR="00FA1EAF" w:rsidRDefault="00FA1EAF" w:rsidP="00FA1EAF">
      <w:pPr>
        <w:tabs>
          <w:tab w:val="center" w:pos="6840"/>
        </w:tabs>
        <w:jc w:val="both"/>
        <w:rPr>
          <w:sz w:val="24"/>
          <w:szCs w:val="24"/>
        </w:rPr>
      </w:pPr>
    </w:p>
    <w:p w:rsidR="00FA1EAF" w:rsidRDefault="00FA1EAF" w:rsidP="00FA1EAF">
      <w:pPr>
        <w:tabs>
          <w:tab w:val="center" w:pos="6840"/>
        </w:tabs>
        <w:jc w:val="both"/>
        <w:rPr>
          <w:sz w:val="24"/>
          <w:szCs w:val="24"/>
        </w:rPr>
      </w:pPr>
    </w:p>
    <w:p w:rsidR="00FA1EAF" w:rsidRDefault="00FA1EAF" w:rsidP="00857FBD">
      <w:pPr>
        <w:tabs>
          <w:tab w:val="center" w:pos="6840"/>
        </w:tabs>
        <w:jc w:val="center"/>
        <w:rPr>
          <w:sz w:val="24"/>
          <w:szCs w:val="24"/>
        </w:rPr>
      </w:pPr>
    </w:p>
    <w:p w:rsidR="00FA1EAF" w:rsidRPr="00365166" w:rsidRDefault="00FA1EAF" w:rsidP="00857FBD">
      <w:pPr>
        <w:jc w:val="center"/>
        <w:rPr>
          <w:b/>
          <w:sz w:val="24"/>
          <w:szCs w:val="24"/>
        </w:rPr>
      </w:pPr>
      <w:r w:rsidRPr="00365166">
        <w:rPr>
          <w:b/>
          <w:sz w:val="24"/>
          <w:szCs w:val="24"/>
        </w:rPr>
        <w:t>Balázsi Csilla</w:t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</w:r>
      <w:r w:rsidRPr="00365166">
        <w:rPr>
          <w:b/>
          <w:sz w:val="24"/>
          <w:szCs w:val="24"/>
        </w:rPr>
        <w:tab/>
        <w:t xml:space="preserve">                        Dr. Kovács János</w:t>
      </w:r>
    </w:p>
    <w:p w:rsidR="00FA1EAF" w:rsidRPr="00365166" w:rsidRDefault="00857FBD" w:rsidP="00857FB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FA1EAF" w:rsidRPr="00365166">
        <w:rPr>
          <w:b/>
          <w:sz w:val="24"/>
          <w:szCs w:val="24"/>
        </w:rPr>
        <w:t>polgá</w:t>
      </w:r>
      <w:r>
        <w:rPr>
          <w:b/>
          <w:sz w:val="24"/>
          <w:szCs w:val="24"/>
        </w:rPr>
        <w:t>rmester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</w:t>
      </w:r>
      <w:bookmarkStart w:id="0" w:name="_GoBack"/>
      <w:bookmarkEnd w:id="0"/>
      <w:r w:rsidR="00FA1EAF" w:rsidRPr="00365166">
        <w:rPr>
          <w:b/>
          <w:sz w:val="24"/>
          <w:szCs w:val="24"/>
        </w:rPr>
        <w:t xml:space="preserve"> jegyző</w:t>
      </w:r>
    </w:p>
    <w:p w:rsidR="00FA1EAF" w:rsidRDefault="00FA1EAF" w:rsidP="00857FBD">
      <w:pPr>
        <w:pStyle w:val="lfej"/>
        <w:tabs>
          <w:tab w:val="clear" w:pos="4536"/>
          <w:tab w:val="clear" w:pos="9072"/>
        </w:tabs>
        <w:jc w:val="center"/>
        <w:rPr>
          <w:sz w:val="24"/>
          <w:szCs w:val="24"/>
        </w:rPr>
      </w:pPr>
    </w:p>
    <w:p w:rsidR="00716F8C" w:rsidRDefault="00716F8C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/>
    <w:p w:rsidR="00FA1EAF" w:rsidRDefault="00FA1EAF" w:rsidP="00FA1EAF">
      <w:pPr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lastRenderedPageBreak/>
        <w:t xml:space="preserve">                                            78/2026.(III.26.) Kt. számú határozat melléklete</w:t>
      </w:r>
    </w:p>
    <w:p w:rsidR="00FA1EAF" w:rsidRDefault="00FA1EAF" w:rsidP="00FA1EAF">
      <w:pPr>
        <w:jc w:val="center"/>
        <w:rPr>
          <w:b/>
          <w:smallCaps/>
          <w:sz w:val="22"/>
          <w:szCs w:val="22"/>
        </w:rPr>
      </w:pPr>
    </w:p>
    <w:p w:rsidR="00FA1EAF" w:rsidRDefault="00FA1EAF" w:rsidP="00FA1EAF">
      <w:pPr>
        <w:jc w:val="center"/>
        <w:rPr>
          <w:b/>
          <w:smallCaps/>
          <w:sz w:val="22"/>
          <w:szCs w:val="22"/>
        </w:rPr>
      </w:pPr>
    </w:p>
    <w:p w:rsidR="00FA1EAF" w:rsidRPr="00C25F53" w:rsidRDefault="00FA1EAF" w:rsidP="00FA1EAF">
      <w:pPr>
        <w:jc w:val="center"/>
        <w:rPr>
          <w:sz w:val="22"/>
          <w:szCs w:val="22"/>
        </w:rPr>
      </w:pPr>
      <w:r w:rsidRPr="00727D3E">
        <w:rPr>
          <w:b/>
          <w:smallCaps/>
          <w:sz w:val="22"/>
          <w:szCs w:val="22"/>
        </w:rPr>
        <w:t>TISZAVASVÁRI VÁROS ÖNKORMÁNYZATA</w:t>
      </w:r>
      <w:r w:rsidRPr="00727D3E">
        <w:rPr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2026</w:t>
      </w:r>
      <w:r w:rsidRPr="00727D3E">
        <w:rPr>
          <w:b/>
          <w:caps/>
          <w:sz w:val="22"/>
          <w:szCs w:val="22"/>
        </w:rPr>
        <w:t xml:space="preserve">. évi </w:t>
      </w:r>
      <w:r>
        <w:rPr>
          <w:b/>
          <w:caps/>
          <w:sz w:val="22"/>
          <w:szCs w:val="22"/>
        </w:rPr>
        <w:t>ÖSSZESÍTETT KÖZBESZERZÉSI TERVE</w:t>
      </w:r>
      <w:r>
        <w:t xml:space="preserve">        </w:t>
      </w:r>
    </w:p>
    <w:p w:rsidR="00FA1EAF" w:rsidRDefault="00FA1EAF" w:rsidP="00FA1EAF">
      <w:pPr>
        <w:rPr>
          <w:b/>
          <w:sz w:val="24"/>
          <w:szCs w:val="24"/>
        </w:rPr>
      </w:pPr>
    </w:p>
    <w:p w:rsidR="00FA1EAF" w:rsidRPr="00393DC1" w:rsidRDefault="00FA1EAF" w:rsidP="00FA1EAF">
      <w:pPr>
        <w:jc w:val="center"/>
        <w:rPr>
          <w:b/>
          <w:bCs/>
          <w:sz w:val="28"/>
          <w:szCs w:val="28"/>
        </w:rPr>
      </w:pPr>
      <w:r w:rsidRPr="00393DC1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26</w:t>
      </w:r>
      <w:r w:rsidRPr="00393DC1">
        <w:rPr>
          <w:b/>
          <w:bCs/>
          <w:sz w:val="28"/>
          <w:szCs w:val="28"/>
        </w:rPr>
        <w:t xml:space="preserve">. évi </w:t>
      </w:r>
      <w:r w:rsidRPr="00393DC1">
        <w:rPr>
          <w:rStyle w:val="Kiemels2"/>
          <w:sz w:val="28"/>
          <w:szCs w:val="28"/>
        </w:rPr>
        <w:t>közbeszerzési terv</w:t>
      </w:r>
    </w:p>
    <w:p w:rsidR="00FA1EAF" w:rsidRPr="00393DC1" w:rsidRDefault="00FA1EAF" w:rsidP="00FA1EAF"/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1385"/>
        <w:gridCol w:w="1138"/>
        <w:gridCol w:w="1577"/>
        <w:gridCol w:w="1589"/>
        <w:gridCol w:w="1402"/>
      </w:tblGrid>
      <w:tr w:rsidR="00FA1EAF" w:rsidRPr="00393DC1" w:rsidTr="00E61583">
        <w:trPr>
          <w:trHeight w:val="843"/>
          <w:tblCellSpacing w:w="15" w:type="dxa"/>
        </w:trPr>
        <w:tc>
          <w:tcPr>
            <w:tcW w:w="1110" w:type="pct"/>
            <w:vMerge w:val="restart"/>
            <w:shd w:val="clear" w:color="auto" w:fill="E0E0E0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  <w:r w:rsidRPr="00393DC1">
              <w:rPr>
                <w:rStyle w:val="Kiemels2"/>
              </w:rPr>
              <w:t> A közbeszerzés tárgya és mennyisége</w:t>
            </w:r>
          </w:p>
        </w:tc>
        <w:tc>
          <w:tcPr>
            <w:tcW w:w="742" w:type="pct"/>
            <w:vMerge w:val="restart"/>
            <w:shd w:val="clear" w:color="auto" w:fill="E0E0E0"/>
            <w:vAlign w:val="center"/>
          </w:tcPr>
          <w:p w:rsidR="00FA1EAF" w:rsidRDefault="00FA1EAF" w:rsidP="00E61583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Közbeszerzésre</w:t>
            </w:r>
          </w:p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i</w:t>
            </w:r>
            <w:r w:rsidRPr="00393DC1">
              <w:rPr>
                <w:rStyle w:val="Kiemels2"/>
              </w:rPr>
              <w:t>rányadó eljárás</w:t>
            </w:r>
            <w:r>
              <w:rPr>
                <w:rStyle w:val="Kiemels2"/>
              </w:rPr>
              <w:t xml:space="preserve">i </w:t>
            </w:r>
            <w:r w:rsidRPr="00393DC1">
              <w:rPr>
                <w:rStyle w:val="Kiemels2"/>
              </w:rPr>
              <w:t>rend</w:t>
            </w:r>
          </w:p>
        </w:tc>
        <w:tc>
          <w:tcPr>
            <w:tcW w:w="607" w:type="pct"/>
            <w:vMerge w:val="restart"/>
            <w:shd w:val="clear" w:color="auto" w:fill="E0E0E0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  <w:r w:rsidRPr="00393DC1">
              <w:rPr>
                <w:rStyle w:val="Kiemels2"/>
              </w:rPr>
              <w:t> Tervezett eljárási típus</w:t>
            </w:r>
            <w:r>
              <w:rPr>
                <w:rStyle w:val="Kiemels2"/>
              </w:rPr>
              <w:t>a</w:t>
            </w:r>
          </w:p>
        </w:tc>
        <w:tc>
          <w:tcPr>
            <w:tcW w:w="1701" w:type="pct"/>
            <w:gridSpan w:val="2"/>
            <w:shd w:val="clear" w:color="auto" w:fill="E0E0E0"/>
            <w:vAlign w:val="center"/>
          </w:tcPr>
          <w:p w:rsidR="00FA1EAF" w:rsidRPr="00393DC1" w:rsidRDefault="00FA1EAF" w:rsidP="00E61583">
            <w:pPr>
              <w:jc w:val="center"/>
              <w:rPr>
                <w:b/>
                <w:bCs/>
              </w:rPr>
            </w:pPr>
            <w:r w:rsidRPr="00393DC1">
              <w:rPr>
                <w:rStyle w:val="Kiemels2"/>
              </w:rPr>
              <w:t> Időbeli ütemezés</w:t>
            </w:r>
          </w:p>
        </w:tc>
        <w:tc>
          <w:tcPr>
            <w:tcW w:w="743" w:type="pct"/>
            <w:vMerge w:val="restart"/>
            <w:shd w:val="clear" w:color="auto" w:fill="E0E0E0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  <w:r w:rsidRPr="00393DC1">
              <w:rPr>
                <w:rStyle w:val="Kiemels2"/>
              </w:rPr>
              <w:t>Sor kerül-e vagy sor került-e az adott közbeszerzéssel összefüggésben előzetes összesített tájékoztató közzétételére?</w:t>
            </w:r>
          </w:p>
        </w:tc>
      </w:tr>
      <w:tr w:rsidR="00FA1EAF" w:rsidRPr="00393DC1" w:rsidTr="00E61583">
        <w:trPr>
          <w:trHeight w:val="209"/>
          <w:tblCellSpacing w:w="15" w:type="dxa"/>
        </w:trPr>
        <w:tc>
          <w:tcPr>
            <w:tcW w:w="1110" w:type="pct"/>
            <w:vMerge/>
            <w:vAlign w:val="center"/>
          </w:tcPr>
          <w:p w:rsidR="00FA1EAF" w:rsidRPr="00393DC1" w:rsidRDefault="00FA1EAF" w:rsidP="00E61583"/>
        </w:tc>
        <w:tc>
          <w:tcPr>
            <w:tcW w:w="742" w:type="pct"/>
            <w:vMerge/>
          </w:tcPr>
          <w:p w:rsidR="00FA1EAF" w:rsidRPr="00393DC1" w:rsidRDefault="00FA1EAF" w:rsidP="00E61583"/>
        </w:tc>
        <w:tc>
          <w:tcPr>
            <w:tcW w:w="607" w:type="pct"/>
            <w:vMerge/>
            <w:vAlign w:val="center"/>
          </w:tcPr>
          <w:p w:rsidR="00FA1EAF" w:rsidRPr="00393DC1" w:rsidRDefault="00FA1EAF" w:rsidP="00E61583"/>
        </w:tc>
        <w:tc>
          <w:tcPr>
            <w:tcW w:w="847" w:type="pct"/>
            <w:shd w:val="clear" w:color="auto" w:fill="E0E0E0"/>
            <w:vAlign w:val="center"/>
          </w:tcPr>
          <w:p w:rsidR="00FA1EAF" w:rsidRPr="00393DC1" w:rsidRDefault="00FA1EAF" w:rsidP="00E61583">
            <w:pPr>
              <w:jc w:val="center"/>
              <w:rPr>
                <w:b/>
                <w:bCs/>
              </w:rPr>
            </w:pPr>
            <w:r w:rsidRPr="00393DC1">
              <w:rPr>
                <w:rStyle w:val="Kiemels2"/>
              </w:rPr>
              <w:t> az eljárás megindításának, illetve a közbeszerzés megvalósításának tervezett időpontja</w:t>
            </w:r>
          </w:p>
        </w:tc>
        <w:tc>
          <w:tcPr>
            <w:tcW w:w="839" w:type="pct"/>
            <w:shd w:val="clear" w:color="auto" w:fill="E0E0E0"/>
            <w:vAlign w:val="center"/>
          </w:tcPr>
          <w:p w:rsidR="00FA1EAF" w:rsidRPr="00393DC1" w:rsidRDefault="00FA1EAF" w:rsidP="00E61583">
            <w:pPr>
              <w:jc w:val="center"/>
              <w:rPr>
                <w:b/>
                <w:bCs/>
              </w:rPr>
            </w:pPr>
            <w:r w:rsidRPr="00393DC1">
              <w:rPr>
                <w:rStyle w:val="Kiemels2"/>
              </w:rPr>
              <w:t> szerződés teljesítésének várható időpontja vagy a szerződés időtartama</w:t>
            </w:r>
          </w:p>
        </w:tc>
        <w:tc>
          <w:tcPr>
            <w:tcW w:w="743" w:type="pct"/>
            <w:vMerge/>
            <w:shd w:val="clear" w:color="auto" w:fill="E0E0E0"/>
            <w:vAlign w:val="center"/>
          </w:tcPr>
          <w:p w:rsidR="00FA1EAF" w:rsidRPr="00393DC1" w:rsidRDefault="00FA1EAF" w:rsidP="00E61583">
            <w:pPr>
              <w:jc w:val="center"/>
              <w:rPr>
                <w:b/>
                <w:bCs/>
              </w:rPr>
            </w:pP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rPr>
                <w:rStyle w:val="Kiemels2"/>
              </w:rPr>
              <w:t> I. Árubeszerzés</w:t>
            </w:r>
          </w:p>
        </w:tc>
        <w:tc>
          <w:tcPr>
            <w:tcW w:w="742" w:type="pct"/>
            <w:shd w:val="clear" w:color="auto" w:fill="F3F3F3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607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</w:p>
        </w:tc>
        <w:tc>
          <w:tcPr>
            <w:tcW w:w="847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</w:p>
        </w:tc>
        <w:tc>
          <w:tcPr>
            <w:tcW w:w="839" w:type="pct"/>
            <w:shd w:val="clear" w:color="auto" w:fill="F3F3F3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743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Pr="00393DC1" w:rsidRDefault="00FA1EAF" w:rsidP="00E61583">
            <w:pPr>
              <w:jc w:val="center"/>
            </w:pPr>
            <w:r w:rsidRPr="002C4390">
              <w:t>Versenyképes Járás EÜ eszközbeszerzés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Kbt</w:t>
            </w:r>
            <w:r>
              <w:t>.112</w:t>
            </w:r>
            <w:r w:rsidRPr="00BA7349">
              <w:t>.§ szerinti nyílt eljárás</w:t>
            </w:r>
          </w:p>
        </w:tc>
        <w:tc>
          <w:tcPr>
            <w:tcW w:w="847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202</w:t>
            </w:r>
            <w:r>
              <w:t>6</w:t>
            </w:r>
            <w:r w:rsidRPr="00BA7349">
              <w:t xml:space="preserve">. </w:t>
            </w:r>
            <w:r>
              <w:t>március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2026</w:t>
            </w:r>
            <w:r w:rsidRPr="00BA7349">
              <w:t xml:space="preserve">. </w:t>
            </w:r>
            <w:r>
              <w:t>szeptember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Default="00FA1EAF" w:rsidP="00E61583">
            <w:pPr>
              <w:jc w:val="center"/>
            </w:pPr>
            <w:r w:rsidRPr="00503A5B">
              <w:t xml:space="preserve">Versenyképes Járás </w:t>
            </w:r>
          </w:p>
          <w:p w:rsidR="00FA1EAF" w:rsidRPr="002C4390" w:rsidRDefault="00FA1EAF" w:rsidP="00E61583">
            <w:pPr>
              <w:jc w:val="center"/>
            </w:pPr>
            <w:r w:rsidRPr="00503A5B">
              <w:t>Gépbeszerzés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202</w:t>
            </w:r>
            <w:r>
              <w:t>6</w:t>
            </w:r>
            <w:r w:rsidRPr="00BA7349">
              <w:t xml:space="preserve">. </w:t>
            </w:r>
            <w:r>
              <w:t>május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2026</w:t>
            </w:r>
            <w:r w:rsidRPr="00BA7349">
              <w:t xml:space="preserve">. </w:t>
            </w:r>
            <w:r>
              <w:t>szeptember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Energetikai fejlesztés (DIM</w:t>
            </w:r>
            <w:r w:rsidRPr="002C4390">
              <w:t>OP_PLUS</w:t>
            </w:r>
            <w:r>
              <w:t>Z)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202</w:t>
            </w:r>
            <w:r>
              <w:t>6</w:t>
            </w:r>
            <w:r w:rsidRPr="00BA7349">
              <w:t xml:space="preserve">. </w:t>
            </w:r>
            <w:r>
              <w:t>június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2027</w:t>
            </w:r>
            <w:r w:rsidRPr="00BA7349">
              <w:t xml:space="preserve">. </w:t>
            </w:r>
            <w:r>
              <w:t>június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rPr>
                <w:rStyle w:val="Kiemels2"/>
              </w:rPr>
              <w:t> II. Építési beruházás</w:t>
            </w:r>
          </w:p>
        </w:tc>
        <w:tc>
          <w:tcPr>
            <w:tcW w:w="742" w:type="pct"/>
            <w:shd w:val="clear" w:color="auto" w:fill="F3F3F3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607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</w:p>
        </w:tc>
        <w:tc>
          <w:tcPr>
            <w:tcW w:w="847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</w:p>
        </w:tc>
        <w:tc>
          <w:tcPr>
            <w:tcW w:w="839" w:type="pct"/>
            <w:shd w:val="clear" w:color="auto" w:fill="F3F3F3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743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Default="00FA1EAF" w:rsidP="00E61583">
            <w:pPr>
              <w:jc w:val="center"/>
            </w:pPr>
            <w:r>
              <w:t>Iparterület továbbfejlesztése</w:t>
            </w:r>
            <w:r w:rsidRPr="00BA7349">
              <w:t xml:space="preserve"> </w:t>
            </w:r>
          </w:p>
          <w:p w:rsidR="00FA1EAF" w:rsidRPr="00BA7349" w:rsidRDefault="00FA1EAF" w:rsidP="00E61583">
            <w:pPr>
              <w:jc w:val="center"/>
            </w:pPr>
            <w:r w:rsidRPr="00BA7349">
              <w:t>(TOP PLUSZ)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2026. május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2026. december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Default="00FA1EAF" w:rsidP="00E61583">
            <w:pPr>
              <w:jc w:val="center"/>
            </w:pPr>
            <w:r>
              <w:t xml:space="preserve">Út, közműfejlesztés, </w:t>
            </w:r>
          </w:p>
          <w:p w:rsidR="00FA1EAF" w:rsidRPr="00BA7349" w:rsidRDefault="00FA1EAF" w:rsidP="00E61583">
            <w:pPr>
              <w:jc w:val="center"/>
            </w:pPr>
            <w:r>
              <w:t>Külső-Szentmihály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Nemzeti</w:t>
            </w:r>
          </w:p>
        </w:tc>
        <w:tc>
          <w:tcPr>
            <w:tcW w:w="607" w:type="pct"/>
          </w:tcPr>
          <w:p w:rsidR="00FA1EAF" w:rsidRPr="00A314E7" w:rsidRDefault="00FA1EAF" w:rsidP="00E61583">
            <w:pPr>
              <w:jc w:val="center"/>
            </w:pPr>
            <w:r w:rsidRPr="00A314E7">
              <w:t>Kbt.117.§ szerinti nyílt eljárás</w:t>
            </w:r>
          </w:p>
        </w:tc>
        <w:tc>
          <w:tcPr>
            <w:tcW w:w="847" w:type="pct"/>
          </w:tcPr>
          <w:p w:rsidR="00FA1EAF" w:rsidRPr="00A314E7" w:rsidRDefault="00FA1EAF" w:rsidP="00E61583">
            <w:pPr>
              <w:jc w:val="center"/>
            </w:pPr>
            <w:r w:rsidRPr="00A314E7">
              <w:t>2026. május</w:t>
            </w:r>
          </w:p>
        </w:tc>
        <w:tc>
          <w:tcPr>
            <w:tcW w:w="839" w:type="pct"/>
          </w:tcPr>
          <w:p w:rsidR="00FA1EAF" w:rsidRPr="003E750E" w:rsidRDefault="00FA1EAF" w:rsidP="00E61583">
            <w:pPr>
              <w:jc w:val="center"/>
            </w:pPr>
            <w:r w:rsidRPr="003E750E">
              <w:t>202</w:t>
            </w:r>
            <w:r>
              <w:t>6</w:t>
            </w:r>
            <w:r w:rsidRPr="003E750E">
              <w:t>.</w:t>
            </w:r>
            <w:r>
              <w:t xml:space="preserve"> november</w:t>
            </w:r>
          </w:p>
        </w:tc>
        <w:tc>
          <w:tcPr>
            <w:tcW w:w="743" w:type="pct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</w:tcPr>
          <w:p w:rsidR="00FA1EAF" w:rsidRPr="00BA7349" w:rsidRDefault="00FA1EAF" w:rsidP="00E61583">
            <w:pPr>
              <w:jc w:val="center"/>
            </w:pPr>
            <w:r w:rsidRPr="00BA7349">
              <w:t>Tanoda és Biztos Kezdet Gyerekház</w:t>
            </w:r>
            <w:r>
              <w:t>, Közösségi ház – Fürdő,</w:t>
            </w:r>
            <w:r w:rsidRPr="00BA7349">
              <w:t xml:space="preserve"> Külső-Szentmihály </w:t>
            </w:r>
          </w:p>
        </w:tc>
        <w:tc>
          <w:tcPr>
            <w:tcW w:w="742" w:type="pct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</w:tcPr>
          <w:p w:rsidR="00FA1EAF" w:rsidRPr="00A314E7" w:rsidRDefault="00FA1EAF" w:rsidP="00E61583">
            <w:pPr>
              <w:jc w:val="center"/>
            </w:pPr>
            <w:r w:rsidRPr="00A314E7">
              <w:t>Kbt.117.§ szerinti nyílt eljárás</w:t>
            </w:r>
          </w:p>
        </w:tc>
        <w:tc>
          <w:tcPr>
            <w:tcW w:w="847" w:type="pct"/>
          </w:tcPr>
          <w:p w:rsidR="00FA1EAF" w:rsidRPr="00A314E7" w:rsidRDefault="00FA1EAF" w:rsidP="00E61583">
            <w:pPr>
              <w:jc w:val="center"/>
            </w:pPr>
            <w:r w:rsidRPr="00A314E7">
              <w:t>2026. július</w:t>
            </w:r>
          </w:p>
        </w:tc>
        <w:tc>
          <w:tcPr>
            <w:tcW w:w="839" w:type="pct"/>
          </w:tcPr>
          <w:p w:rsidR="00FA1EAF" w:rsidRPr="003E750E" w:rsidRDefault="00FA1EAF" w:rsidP="00E61583">
            <w:pPr>
              <w:jc w:val="center"/>
            </w:pPr>
            <w:r w:rsidRPr="003E750E">
              <w:t>202</w:t>
            </w:r>
            <w:r>
              <w:t>7</w:t>
            </w:r>
            <w:r w:rsidRPr="003E750E">
              <w:t xml:space="preserve">. </w:t>
            </w:r>
            <w:r>
              <w:t>augusztus</w:t>
            </w:r>
          </w:p>
        </w:tc>
        <w:tc>
          <w:tcPr>
            <w:tcW w:w="743" w:type="pct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Belterületi út</w:t>
            </w:r>
          </w:p>
          <w:p w:rsidR="00FA1EAF" w:rsidRPr="00BA7349" w:rsidRDefault="00FA1EAF" w:rsidP="00E61583">
            <w:pPr>
              <w:jc w:val="center"/>
            </w:pPr>
            <w:r w:rsidRPr="00BA7349">
              <w:t>(TOP_PLUSZ)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2026. május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2026</w:t>
            </w:r>
            <w:r w:rsidRPr="00BA7349">
              <w:t xml:space="preserve">. </w:t>
            </w:r>
            <w:r>
              <w:t>november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</w:tcPr>
          <w:p w:rsidR="00FA1EAF" w:rsidRPr="00BA7349" w:rsidRDefault="00FA1EAF" w:rsidP="00E61583">
            <w:pPr>
              <w:jc w:val="center"/>
            </w:pPr>
            <w:r w:rsidRPr="00167964">
              <w:t>Termálkút rekonstrukció (TOP_PLUSZ)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2026. október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2027</w:t>
            </w:r>
            <w:r w:rsidRPr="00BA7349">
              <w:t xml:space="preserve">. </w:t>
            </w:r>
            <w:r>
              <w:t>október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167964">
              <w:t>Gyalogátkelőhely létesítése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</w:tcPr>
          <w:p w:rsidR="00FA1EAF" w:rsidRPr="00A314E7" w:rsidRDefault="00FA1EAF" w:rsidP="00E61583">
            <w:pPr>
              <w:jc w:val="center"/>
            </w:pPr>
            <w:r w:rsidRPr="00A314E7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2026. június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2026</w:t>
            </w:r>
            <w:r w:rsidRPr="00BA7349">
              <w:t xml:space="preserve">. </w:t>
            </w:r>
            <w:r>
              <w:t>november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Pr="00BA7349" w:rsidRDefault="00FA1EAF" w:rsidP="00E61583">
            <w:pPr>
              <w:jc w:val="center"/>
            </w:pP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</w:p>
        </w:tc>
        <w:tc>
          <w:tcPr>
            <w:tcW w:w="607" w:type="pct"/>
            <w:vAlign w:val="center"/>
          </w:tcPr>
          <w:p w:rsidR="00FA1EAF" w:rsidRPr="00A314E7" w:rsidRDefault="00FA1EAF" w:rsidP="00E61583">
            <w:pPr>
              <w:jc w:val="center"/>
            </w:pPr>
          </w:p>
        </w:tc>
        <w:tc>
          <w:tcPr>
            <w:tcW w:w="847" w:type="pct"/>
            <w:vAlign w:val="center"/>
          </w:tcPr>
          <w:p w:rsidR="00FA1EAF" w:rsidRPr="00A314E7" w:rsidRDefault="00FA1EAF" w:rsidP="00E61583">
            <w:pPr>
              <w:jc w:val="center"/>
            </w:pP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Default="00FA1EAF" w:rsidP="00E61583">
            <w:pPr>
              <w:jc w:val="center"/>
            </w:pPr>
            <w:r w:rsidRPr="002C4390">
              <w:lastRenderedPageBreak/>
              <w:t xml:space="preserve">Külterületi út </w:t>
            </w:r>
            <w:r>
              <w:t>(KAP)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2026. július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2027</w:t>
            </w:r>
            <w:r w:rsidRPr="00BA7349">
              <w:t xml:space="preserve">. </w:t>
            </w:r>
            <w:r>
              <w:t>december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Default="00FA1EAF" w:rsidP="00E61583">
            <w:pPr>
              <w:jc w:val="center"/>
            </w:pPr>
          </w:p>
          <w:p w:rsidR="00FA1EAF" w:rsidRDefault="00FA1EAF" w:rsidP="00E61583">
            <w:pPr>
              <w:jc w:val="center"/>
            </w:pPr>
          </w:p>
          <w:p w:rsidR="00FA1EAF" w:rsidRDefault="00FA1EAF" w:rsidP="00E61583">
            <w:pPr>
              <w:jc w:val="center"/>
            </w:pPr>
            <w:r w:rsidRPr="00503A5B">
              <w:t>Dessewffy kastély felújítás</w:t>
            </w:r>
          </w:p>
        </w:tc>
        <w:tc>
          <w:tcPr>
            <w:tcW w:w="742" w:type="pct"/>
            <w:vAlign w:val="center"/>
          </w:tcPr>
          <w:p w:rsidR="00FA1EAF" w:rsidRDefault="00FA1EAF" w:rsidP="00E61583">
            <w:pPr>
              <w:jc w:val="center"/>
            </w:pPr>
          </w:p>
          <w:p w:rsidR="00FA1EAF" w:rsidRDefault="00FA1EAF" w:rsidP="00E61583">
            <w:pPr>
              <w:jc w:val="center"/>
            </w:pPr>
          </w:p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</w:tcPr>
          <w:p w:rsidR="00FA1EAF" w:rsidRDefault="00FA1EAF" w:rsidP="00E61583">
            <w:pPr>
              <w:jc w:val="center"/>
            </w:pPr>
          </w:p>
          <w:p w:rsidR="00FA1EAF" w:rsidRDefault="00FA1EAF" w:rsidP="00E61583">
            <w:pPr>
              <w:jc w:val="center"/>
            </w:pPr>
          </w:p>
          <w:p w:rsidR="00FA1EAF" w:rsidRPr="00A314E7" w:rsidRDefault="00FA1EAF" w:rsidP="00E61583">
            <w:pPr>
              <w:jc w:val="center"/>
            </w:pPr>
            <w:r w:rsidRPr="00A314E7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Default="00FA1EAF" w:rsidP="00E61583">
            <w:pPr>
              <w:jc w:val="center"/>
            </w:pPr>
          </w:p>
          <w:p w:rsidR="00FA1EAF" w:rsidRDefault="00FA1EAF" w:rsidP="00E61583">
            <w:pPr>
              <w:jc w:val="center"/>
            </w:pPr>
          </w:p>
          <w:p w:rsidR="00FA1EAF" w:rsidRPr="00A314E7" w:rsidRDefault="00FA1EAF" w:rsidP="00E61583">
            <w:pPr>
              <w:jc w:val="center"/>
            </w:pPr>
            <w:r w:rsidRPr="00A314E7">
              <w:t>2026. október</w:t>
            </w:r>
          </w:p>
        </w:tc>
        <w:tc>
          <w:tcPr>
            <w:tcW w:w="839" w:type="pct"/>
            <w:vAlign w:val="center"/>
          </w:tcPr>
          <w:p w:rsidR="00FA1EAF" w:rsidRDefault="00FA1EAF" w:rsidP="00E61583">
            <w:pPr>
              <w:jc w:val="center"/>
            </w:pPr>
          </w:p>
          <w:p w:rsidR="00FA1EAF" w:rsidRDefault="00FA1EAF" w:rsidP="00E61583">
            <w:pPr>
              <w:jc w:val="center"/>
            </w:pPr>
          </w:p>
          <w:p w:rsidR="00FA1EAF" w:rsidRPr="00BA7349" w:rsidRDefault="00FA1EAF" w:rsidP="00E61583">
            <w:pPr>
              <w:jc w:val="center"/>
            </w:pPr>
            <w:r>
              <w:t>2027</w:t>
            </w:r>
            <w:r w:rsidRPr="00BA7349">
              <w:t xml:space="preserve">. </w:t>
            </w:r>
            <w:r>
              <w:t>október</w:t>
            </w:r>
          </w:p>
        </w:tc>
        <w:tc>
          <w:tcPr>
            <w:tcW w:w="743" w:type="pct"/>
            <w:vAlign w:val="center"/>
          </w:tcPr>
          <w:p w:rsidR="00FA1EAF" w:rsidRDefault="00FA1EAF" w:rsidP="00E61583">
            <w:pPr>
              <w:jc w:val="center"/>
            </w:pPr>
          </w:p>
          <w:p w:rsidR="00FA1EAF" w:rsidRDefault="00FA1EAF" w:rsidP="00E61583">
            <w:pPr>
              <w:jc w:val="center"/>
            </w:pPr>
          </w:p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Default="00FA1EAF" w:rsidP="00E61583">
            <w:pPr>
              <w:jc w:val="center"/>
            </w:pP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</w:p>
        </w:tc>
        <w:tc>
          <w:tcPr>
            <w:tcW w:w="607" w:type="pct"/>
            <w:vAlign w:val="center"/>
          </w:tcPr>
          <w:p w:rsidR="00FA1EAF" w:rsidRPr="00A314E7" w:rsidRDefault="00FA1EAF" w:rsidP="00E61583">
            <w:pPr>
              <w:jc w:val="center"/>
            </w:pPr>
          </w:p>
        </w:tc>
        <w:tc>
          <w:tcPr>
            <w:tcW w:w="847" w:type="pct"/>
            <w:vAlign w:val="center"/>
          </w:tcPr>
          <w:p w:rsidR="00FA1EAF" w:rsidRPr="00A314E7" w:rsidRDefault="00FA1EAF" w:rsidP="00E61583">
            <w:pPr>
              <w:jc w:val="center"/>
            </w:pPr>
          </w:p>
        </w:tc>
        <w:tc>
          <w:tcPr>
            <w:tcW w:w="839" w:type="pct"/>
            <w:vAlign w:val="center"/>
          </w:tcPr>
          <w:p w:rsidR="00FA1EAF" w:rsidRDefault="00FA1EAF" w:rsidP="00E61583">
            <w:pPr>
              <w:jc w:val="center"/>
            </w:pP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rPr>
                <w:rStyle w:val="Kiemels2"/>
              </w:rPr>
              <w:t> III. Szolgáltatás-megrendelés</w:t>
            </w:r>
          </w:p>
        </w:tc>
        <w:tc>
          <w:tcPr>
            <w:tcW w:w="742" w:type="pct"/>
            <w:shd w:val="clear" w:color="auto" w:fill="F3F3F3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607" w:type="pct"/>
            <w:shd w:val="clear" w:color="auto" w:fill="F3F3F3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 </w:t>
            </w:r>
          </w:p>
        </w:tc>
        <w:tc>
          <w:tcPr>
            <w:tcW w:w="847" w:type="pct"/>
            <w:shd w:val="clear" w:color="auto" w:fill="F3F3F3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 </w:t>
            </w:r>
          </w:p>
        </w:tc>
        <w:tc>
          <w:tcPr>
            <w:tcW w:w="839" w:type="pct"/>
            <w:shd w:val="clear" w:color="auto" w:fill="F3F3F3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743" w:type="pct"/>
            <w:shd w:val="clear" w:color="auto" w:fill="F3F3F3"/>
            <w:vAlign w:val="center"/>
          </w:tcPr>
          <w:p w:rsidR="00FA1EAF" w:rsidRPr="00393DC1" w:rsidRDefault="00FA1EAF" w:rsidP="00E61583">
            <w:pPr>
              <w:jc w:val="center"/>
            </w:pPr>
            <w:r w:rsidRPr="00393DC1">
              <w:t> 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Default="00FA1EAF" w:rsidP="00E61583">
            <w:pPr>
              <w:jc w:val="center"/>
            </w:pPr>
            <w:r w:rsidRPr="00503A5B">
              <w:t>Dessewffy kastély felújítás</w:t>
            </w:r>
            <w:r>
              <w:t xml:space="preserve"> tervezés</w:t>
            </w:r>
          </w:p>
        </w:tc>
        <w:tc>
          <w:tcPr>
            <w:tcW w:w="742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Nemzeti</w:t>
            </w:r>
          </w:p>
        </w:tc>
        <w:tc>
          <w:tcPr>
            <w:tcW w:w="607" w:type="pct"/>
          </w:tcPr>
          <w:p w:rsidR="00FA1EAF" w:rsidRPr="00A314E7" w:rsidRDefault="00FA1EAF" w:rsidP="00E61583">
            <w:pPr>
              <w:jc w:val="center"/>
            </w:pPr>
            <w:r w:rsidRPr="00A314E7">
              <w:t>Kbt.117.§ szerinti nyílt eljárás</w:t>
            </w:r>
          </w:p>
        </w:tc>
        <w:tc>
          <w:tcPr>
            <w:tcW w:w="847" w:type="pct"/>
            <w:vAlign w:val="center"/>
          </w:tcPr>
          <w:p w:rsidR="00FA1EAF" w:rsidRPr="00A314E7" w:rsidRDefault="00FA1EAF" w:rsidP="00E61583">
            <w:pPr>
              <w:jc w:val="center"/>
            </w:pPr>
            <w:r w:rsidRPr="00A314E7">
              <w:t>2026. május</w:t>
            </w:r>
          </w:p>
        </w:tc>
        <w:tc>
          <w:tcPr>
            <w:tcW w:w="839" w:type="pct"/>
            <w:vAlign w:val="center"/>
          </w:tcPr>
          <w:p w:rsidR="00FA1EAF" w:rsidRPr="00BA7349" w:rsidRDefault="00FA1EAF" w:rsidP="00E61583">
            <w:pPr>
              <w:jc w:val="center"/>
            </w:pPr>
            <w:r>
              <w:t>2027</w:t>
            </w:r>
            <w:r w:rsidRPr="00BA7349">
              <w:t xml:space="preserve">. </w:t>
            </w:r>
            <w:r>
              <w:t>szeptember</w:t>
            </w:r>
          </w:p>
        </w:tc>
        <w:tc>
          <w:tcPr>
            <w:tcW w:w="743" w:type="pct"/>
            <w:vAlign w:val="center"/>
          </w:tcPr>
          <w:p w:rsidR="00FA1EAF" w:rsidRPr="00BA7349" w:rsidRDefault="00FA1EAF" w:rsidP="00E61583">
            <w:pPr>
              <w:jc w:val="center"/>
            </w:pPr>
            <w:r w:rsidRPr="00BA7349">
              <w:t>Nem</w:t>
            </w: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  <w:r w:rsidRPr="00393DC1">
              <w:rPr>
                <w:rStyle w:val="Kiemels2"/>
              </w:rPr>
              <w:t>IV. Építési koncesszió</w:t>
            </w:r>
          </w:p>
        </w:tc>
        <w:tc>
          <w:tcPr>
            <w:tcW w:w="742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  <w:tc>
          <w:tcPr>
            <w:tcW w:w="607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  <w:tc>
          <w:tcPr>
            <w:tcW w:w="847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  <w:tc>
          <w:tcPr>
            <w:tcW w:w="839" w:type="pct"/>
            <w:shd w:val="pct5" w:color="auto" w:fill="auto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  <w:tc>
          <w:tcPr>
            <w:tcW w:w="743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Pr="00393DC1" w:rsidRDefault="00FA1EAF" w:rsidP="00E61583">
            <w:pPr>
              <w:jc w:val="center"/>
              <w:rPr>
                <w:b/>
              </w:rPr>
            </w:pPr>
          </w:p>
        </w:tc>
        <w:tc>
          <w:tcPr>
            <w:tcW w:w="742" w:type="pct"/>
            <w:vAlign w:val="center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607" w:type="pct"/>
            <w:vAlign w:val="center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847" w:type="pct"/>
            <w:vAlign w:val="center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839" w:type="pct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743" w:type="pct"/>
            <w:vAlign w:val="center"/>
          </w:tcPr>
          <w:p w:rsidR="00FA1EAF" w:rsidRPr="00393DC1" w:rsidRDefault="00FA1EAF" w:rsidP="00E61583">
            <w:pPr>
              <w:jc w:val="center"/>
            </w:pP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  <w:r w:rsidRPr="00393DC1">
              <w:rPr>
                <w:rStyle w:val="Kiemels2"/>
              </w:rPr>
              <w:t>V. Szolgáltatási koncesszió</w:t>
            </w:r>
          </w:p>
        </w:tc>
        <w:tc>
          <w:tcPr>
            <w:tcW w:w="742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  <w:tc>
          <w:tcPr>
            <w:tcW w:w="607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  <w:tc>
          <w:tcPr>
            <w:tcW w:w="847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  <w:tc>
          <w:tcPr>
            <w:tcW w:w="839" w:type="pct"/>
            <w:shd w:val="pct5" w:color="auto" w:fill="auto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  <w:tc>
          <w:tcPr>
            <w:tcW w:w="743" w:type="pct"/>
            <w:shd w:val="pct5" w:color="auto" w:fill="auto"/>
            <w:vAlign w:val="center"/>
          </w:tcPr>
          <w:p w:rsidR="00FA1EAF" w:rsidRPr="00393DC1" w:rsidRDefault="00FA1EAF" w:rsidP="00E61583">
            <w:pPr>
              <w:jc w:val="center"/>
              <w:rPr>
                <w:rStyle w:val="Kiemels2"/>
              </w:rPr>
            </w:pPr>
          </w:p>
        </w:tc>
      </w:tr>
      <w:tr w:rsidR="00FA1EAF" w:rsidRPr="00393DC1" w:rsidTr="00E61583">
        <w:trPr>
          <w:trHeight w:val="658"/>
          <w:tblCellSpacing w:w="15" w:type="dxa"/>
        </w:trPr>
        <w:tc>
          <w:tcPr>
            <w:tcW w:w="1110" w:type="pct"/>
            <w:vAlign w:val="center"/>
          </w:tcPr>
          <w:p w:rsidR="00FA1EAF" w:rsidRPr="00393DC1" w:rsidRDefault="00FA1EAF" w:rsidP="00E61583">
            <w:pPr>
              <w:jc w:val="center"/>
              <w:rPr>
                <w:b/>
              </w:rPr>
            </w:pPr>
          </w:p>
        </w:tc>
        <w:tc>
          <w:tcPr>
            <w:tcW w:w="742" w:type="pct"/>
            <w:vAlign w:val="center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607" w:type="pct"/>
            <w:vAlign w:val="center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847" w:type="pct"/>
            <w:vAlign w:val="center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839" w:type="pct"/>
          </w:tcPr>
          <w:p w:rsidR="00FA1EAF" w:rsidRPr="00393DC1" w:rsidRDefault="00FA1EAF" w:rsidP="00E61583">
            <w:pPr>
              <w:jc w:val="center"/>
            </w:pPr>
          </w:p>
        </w:tc>
        <w:tc>
          <w:tcPr>
            <w:tcW w:w="743" w:type="pct"/>
            <w:vAlign w:val="center"/>
          </w:tcPr>
          <w:p w:rsidR="00FA1EAF" w:rsidRPr="00393DC1" w:rsidRDefault="00FA1EAF" w:rsidP="00E61583">
            <w:pPr>
              <w:jc w:val="center"/>
            </w:pPr>
          </w:p>
        </w:tc>
      </w:tr>
    </w:tbl>
    <w:p w:rsidR="00FA1EAF" w:rsidRPr="00393DC1" w:rsidRDefault="00FA1EAF" w:rsidP="00FA1EAF"/>
    <w:p w:rsidR="00FA1EAF" w:rsidRDefault="00FA1EAF" w:rsidP="00FA1EAF">
      <w:pPr>
        <w:rPr>
          <w:b/>
          <w:sz w:val="24"/>
          <w:szCs w:val="24"/>
        </w:rPr>
      </w:pPr>
    </w:p>
    <w:p w:rsidR="00FA1EAF" w:rsidRDefault="00FA1EAF" w:rsidP="00FA1EA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BALÁZSI CSILLA</w:t>
      </w:r>
    </w:p>
    <w:p w:rsidR="00FA1EAF" w:rsidRDefault="00FA1EAF" w:rsidP="00FA1EAF">
      <w:pPr>
        <w:rPr>
          <w:b/>
          <w:sz w:val="24"/>
          <w:szCs w:val="24"/>
        </w:rPr>
      </w:pPr>
    </w:p>
    <w:p w:rsidR="00FA1EAF" w:rsidRDefault="00FA1EAF" w:rsidP="00FA1EAF">
      <w:pPr>
        <w:rPr>
          <w:b/>
          <w:sz w:val="24"/>
          <w:szCs w:val="24"/>
        </w:rPr>
      </w:pPr>
    </w:p>
    <w:p w:rsidR="00FA1EAF" w:rsidRDefault="00FA1EAF" w:rsidP="00FA1EAF">
      <w:pPr>
        <w:rPr>
          <w:b/>
          <w:sz w:val="24"/>
          <w:szCs w:val="24"/>
        </w:rPr>
      </w:pPr>
    </w:p>
    <w:p w:rsidR="00FA1EAF" w:rsidRPr="00873F4E" w:rsidRDefault="00FA1EAF" w:rsidP="00FA1EAF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Tiszavasvári, 2026. MÁRCIUS 26.                                                  </w:t>
      </w:r>
    </w:p>
    <w:p w:rsidR="00FA1EAF" w:rsidRDefault="00FA1EAF" w:rsidP="00FA1EAF">
      <w:pPr>
        <w:tabs>
          <w:tab w:val="center" w:pos="4860"/>
          <w:tab w:val="center" w:pos="10800"/>
        </w:tabs>
        <w:rPr>
          <w:b/>
          <w:sz w:val="24"/>
          <w:szCs w:val="24"/>
        </w:rPr>
      </w:pPr>
    </w:p>
    <w:p w:rsidR="00FA1EAF" w:rsidRDefault="00FA1EAF"/>
    <w:sectPr w:rsidR="00FA1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330"/>
    <w:multiLevelType w:val="hybridMultilevel"/>
    <w:tmpl w:val="E53250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AF"/>
    <w:rsid w:val="00716F8C"/>
    <w:rsid w:val="00857FBD"/>
    <w:rsid w:val="00FA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1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A1EA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FA1E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FA1EAF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styleId="Kiemels2">
    <w:name w:val="Strong"/>
    <w:qFormat/>
    <w:rsid w:val="00FA1E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1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A1EA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lfejChar">
    <w:name w:val="Élőfej Char"/>
    <w:basedOn w:val="Bekezdsalapbettpusa"/>
    <w:link w:val="lfej"/>
    <w:rsid w:val="00FA1E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">
    <w:name w:val="Char Char Char Char"/>
    <w:basedOn w:val="Norml"/>
    <w:rsid w:val="00FA1EAF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character" w:styleId="Kiemels2">
    <w:name w:val="Strong"/>
    <w:qFormat/>
    <w:rsid w:val="00FA1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dcterms:created xsi:type="dcterms:W3CDTF">2026-03-30T06:08:00Z</dcterms:created>
  <dcterms:modified xsi:type="dcterms:W3CDTF">2026-03-30T06:34:00Z</dcterms:modified>
</cp:coreProperties>
</file>