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64" w:rsidRPr="007F64CE" w:rsidRDefault="00723C64" w:rsidP="00723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C64" w:rsidRPr="009645E8" w:rsidRDefault="00723C64" w:rsidP="00723C64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Tiszavasvári Város Önkormányzata Képviselő-testületének 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6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/202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6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(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III.11.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) 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ö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nkormányzati rendelete</w:t>
      </w:r>
    </w:p>
    <w:p w:rsidR="00723C64" w:rsidRPr="009645E8" w:rsidRDefault="00723C64" w:rsidP="00723C64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Tiszavasvári Város Önkormányzata Képviselő-testülete Szervezeti és Működési Szabályzatáról szóló 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5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/202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5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(I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V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1</w:t>
      </w:r>
      <w:r w:rsidRPr="009645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.) önkormányzati rendelet módosításáról</w:t>
      </w:r>
    </w:p>
    <w:p w:rsidR="00723C64" w:rsidRDefault="00723C64" w:rsidP="00723C64"/>
    <w:p w:rsidR="00723C64" w:rsidRDefault="00723C64" w:rsidP="00723C64">
      <w:pPr>
        <w:pStyle w:val="Standard"/>
        <w:jc w:val="both"/>
      </w:pPr>
      <w:r>
        <w:t>[1] Tiszavasvári Város Önkormányzata Képviselő-testülete az Alaptörvény 32. cikk (1) bekezdés d) pontjában foglaltakra tekintettel, szervezeti és működési rendjének meghatározására megalkotta rendeletét, melynek módosítása vált szükségessé új kormányzati funkció felvétele miatt.</w:t>
      </w:r>
    </w:p>
    <w:p w:rsidR="00723C64" w:rsidRDefault="00723C64" w:rsidP="00723C64">
      <w:pPr>
        <w:pStyle w:val="Standard"/>
        <w:jc w:val="both"/>
      </w:pPr>
      <w:r>
        <w:t>[2] Tiszavasvári Város Önkormányzata Képviselő-testülete az Alaptörvény 32. cikk (2) bekezdésében meghatározott eredeti jogalkotói hatáskörében az Alaptörvény 32. cikk (1) bekezdés d) pontjában meghatározott feladatkörében eljárva a következőket rendeli el:</w:t>
      </w:r>
    </w:p>
    <w:p w:rsidR="00723C64" w:rsidRDefault="00723C64" w:rsidP="00723C6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23C64" w:rsidRDefault="00723C64" w:rsidP="00723C64">
      <w:pPr>
        <w:pStyle w:val="Szvegtrzs"/>
        <w:spacing w:after="0" w:line="240" w:lineRule="auto"/>
        <w:jc w:val="both"/>
      </w:pPr>
      <w:r>
        <w:t>A Tiszavasvári Város Önkormányzata Képviselő-testülete Szervezeti és Működési Szabályzatának megalkotásáról szóló 5/2025. (IV. 1.) önkormányzati rendelet 2. melléklete az 1. melléklet szerint módosul.</w:t>
      </w:r>
    </w:p>
    <w:p w:rsidR="00723C64" w:rsidRDefault="00723C64" w:rsidP="00723C6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23C64" w:rsidRPr="00A55BE8" w:rsidRDefault="00723C64" w:rsidP="00723C64">
      <w:pPr>
        <w:rPr>
          <w:rFonts w:ascii="Times New Roman" w:hAnsi="Times New Roman" w:cs="Times New Roman"/>
          <w:sz w:val="24"/>
          <w:szCs w:val="24"/>
        </w:rPr>
      </w:pPr>
      <w:r w:rsidRPr="00A55BE8">
        <w:rPr>
          <w:rFonts w:ascii="Times New Roman" w:hAnsi="Times New Roman" w:cs="Times New Roman"/>
          <w:sz w:val="24"/>
          <w:szCs w:val="24"/>
        </w:rPr>
        <w:t>Ez a rendelet 2026. március 12-én lép hatályba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C64" w:rsidRDefault="00723C64" w:rsidP="00723C64"/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  <w:r>
        <w:rPr>
          <w:rFonts w:eastAsia="Noto Sans CJK SC Regular" w:cs="FreeSans"/>
          <w:b/>
        </w:rPr>
        <w:t xml:space="preserve">                    Balázsi </w:t>
      </w:r>
      <w:proofErr w:type="gramStart"/>
      <w:r>
        <w:rPr>
          <w:rFonts w:eastAsia="Noto Sans CJK SC Regular" w:cs="FreeSans"/>
          <w:b/>
        </w:rPr>
        <w:t>Csilla                                                     Dr.</w:t>
      </w:r>
      <w:proofErr w:type="gramEnd"/>
      <w:r>
        <w:rPr>
          <w:rFonts w:eastAsia="Noto Sans CJK SC Regular" w:cs="FreeSans"/>
          <w:b/>
        </w:rPr>
        <w:t xml:space="preserve"> Kovács János</w:t>
      </w: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  <w:r>
        <w:rPr>
          <w:rFonts w:eastAsia="Noto Sans CJK SC Regular" w:cs="FreeSans"/>
          <w:b/>
        </w:rPr>
        <w:t xml:space="preserve">                    </w:t>
      </w:r>
      <w:proofErr w:type="gramStart"/>
      <w:r>
        <w:rPr>
          <w:rFonts w:eastAsia="Noto Sans CJK SC Regular" w:cs="FreeSans"/>
          <w:b/>
        </w:rPr>
        <w:t>polgármester</w:t>
      </w:r>
      <w:proofErr w:type="gramEnd"/>
      <w:r>
        <w:rPr>
          <w:rFonts w:eastAsia="Noto Sans CJK SC Regular" w:cs="FreeSans"/>
          <w:b/>
        </w:rPr>
        <w:t xml:space="preserve">                                                                 jegyző</w:t>
      </w: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  <w:r>
        <w:rPr>
          <w:rFonts w:eastAsia="Noto Sans CJK SC Regular" w:cs="FreeSans"/>
          <w:b/>
        </w:rPr>
        <w:t>A rendelet kihirdetve: 2026. március 11.</w:t>
      </w: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</w:p>
    <w:p w:rsidR="00723C64" w:rsidRDefault="00723C64" w:rsidP="00723C64">
      <w:pPr>
        <w:pStyle w:val="Standard"/>
        <w:jc w:val="both"/>
        <w:rPr>
          <w:rFonts w:eastAsia="Noto Sans CJK SC Regular" w:cs="FreeSans"/>
          <w:b/>
        </w:rPr>
      </w:pPr>
      <w:r>
        <w:rPr>
          <w:rFonts w:eastAsia="Noto Sans CJK SC Regular" w:cs="FreeSans"/>
          <w:b/>
        </w:rPr>
        <w:t xml:space="preserve">                                                                                                Dr. Kovács János</w:t>
      </w:r>
    </w:p>
    <w:p w:rsidR="00723C64" w:rsidRDefault="00723C64" w:rsidP="00723C64">
      <w:pPr>
        <w:pStyle w:val="Standard"/>
        <w:rPr>
          <w:rFonts w:eastAsia="Noto Sans CJK SC Regular" w:cs="FreeSans"/>
          <w:b/>
        </w:rPr>
      </w:pPr>
      <w:r>
        <w:rPr>
          <w:rFonts w:eastAsia="Noto Sans CJK SC Regular" w:cs="FreeSans"/>
          <w:b/>
        </w:rPr>
        <w:t xml:space="preserve">                                                                               </w:t>
      </w:r>
      <w:r w:rsidR="0036333B">
        <w:rPr>
          <w:rFonts w:eastAsia="Noto Sans CJK SC Regular" w:cs="FreeSans"/>
          <w:b/>
        </w:rPr>
        <w:t xml:space="preserve">                              </w:t>
      </w:r>
      <w:bookmarkStart w:id="0" w:name="_GoBack"/>
      <w:bookmarkEnd w:id="0"/>
      <w:proofErr w:type="gramStart"/>
      <w:r>
        <w:rPr>
          <w:rFonts w:eastAsia="Noto Sans CJK SC Regular" w:cs="FreeSans"/>
          <w:b/>
        </w:rPr>
        <w:t>jegyző</w:t>
      </w:r>
      <w:proofErr w:type="gramEnd"/>
    </w:p>
    <w:p w:rsidR="00723C64" w:rsidRDefault="00723C64" w:rsidP="00723C64">
      <w:r>
        <w:br w:type="page"/>
      </w:r>
    </w:p>
    <w:p w:rsidR="00723C64" w:rsidRDefault="00723C64" w:rsidP="00723C64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6/2026. (III. 11.) önkormányzati rendelethez</w:t>
      </w:r>
    </w:p>
    <w:p w:rsidR="00723C64" w:rsidRDefault="00723C64" w:rsidP="00723C64">
      <w:pPr>
        <w:pStyle w:val="Szvegtrzs"/>
        <w:spacing w:before="220" w:after="0" w:line="240" w:lineRule="auto"/>
        <w:jc w:val="both"/>
      </w:pPr>
      <w:r>
        <w:t>1. A Tiszavasvári Város Önkormányzata Képviselő-testülete Szervezeti és Működési Szabályzatának megalkotásáról szóló 5/2025. (IV. 1.) önkormányzati rendelet 2. mellékletében foglalt táblázat a következő 37. sorral egészül ki:</w:t>
      </w:r>
    </w:p>
    <w:p w:rsidR="00723C64" w:rsidRDefault="00723C64" w:rsidP="00723C64">
      <w:pPr>
        <w:jc w:val="both"/>
      </w:pPr>
      <w:r>
        <w:t>„</w:t>
      </w:r>
    </w:p>
    <w:tbl>
      <w:tblPr>
        <w:tblW w:w="964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955"/>
        <w:gridCol w:w="5113"/>
      </w:tblGrid>
      <w:tr w:rsidR="00723C64" w:rsidTr="001C747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C64" w:rsidRDefault="00723C64" w:rsidP="001C747C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C64" w:rsidRDefault="00723C64" w:rsidP="001C747C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(A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C64" w:rsidRDefault="00723C64" w:rsidP="001C747C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B)</w:t>
            </w:r>
          </w:p>
        </w:tc>
      </w:tr>
      <w:tr w:rsidR="00723C64" w:rsidTr="001C747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C64" w:rsidRDefault="00723C64" w:rsidP="001C747C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C64" w:rsidRDefault="00723C64" w:rsidP="001C747C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013370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C64" w:rsidRDefault="00723C64" w:rsidP="001C747C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Informatikai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fejlesztések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szolgáltatások</w:t>
            </w:r>
            <w:proofErr w:type="spellEnd"/>
          </w:p>
        </w:tc>
      </w:tr>
    </w:tbl>
    <w:p w:rsidR="00723C64" w:rsidRPr="00A55BE8" w:rsidRDefault="00723C64" w:rsidP="00723C64">
      <w:pPr>
        <w:rPr>
          <w:rFonts w:cs="FreeSans"/>
          <w:kern w:val="2"/>
          <w:lang w:eastAsia="zh-CN" w:bidi="hi-IN"/>
        </w:rPr>
        <w:sectPr w:rsidR="00723C64" w:rsidRPr="00A55B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:rsidR="00723C64" w:rsidRDefault="00723C64" w:rsidP="00723C64">
      <w:pPr>
        <w:pStyle w:val="Szvegtrzs"/>
        <w:spacing w:after="150" w:line="240" w:lineRule="auto"/>
        <w:ind w:left="150" w:right="150"/>
        <w:jc w:val="center"/>
      </w:pPr>
      <w:r>
        <w:lastRenderedPageBreak/>
        <w:t>Általános indokolás</w:t>
      </w:r>
    </w:p>
    <w:p w:rsidR="00723C64" w:rsidRDefault="00723C64" w:rsidP="00723C64">
      <w:pPr>
        <w:pStyle w:val="Szvegtrzs"/>
        <w:spacing w:after="0" w:line="240" w:lineRule="auto"/>
        <w:jc w:val="both"/>
      </w:pPr>
      <w:r>
        <w:t>Az Alaptörvény 32. cikk (1) bekezdés d) pontja szerint a helyi önkormányzat a helyi közügyek intézése körében törvény keretei között meghatározza szervezeti és működési rendjét.</w:t>
      </w:r>
    </w:p>
    <w:p w:rsidR="00723C64" w:rsidRDefault="00723C64" w:rsidP="00723C64">
      <w:pPr>
        <w:pStyle w:val="Szvegtrzs"/>
        <w:spacing w:before="450" w:after="150" w:line="240" w:lineRule="auto"/>
        <w:ind w:left="150" w:right="150"/>
        <w:jc w:val="center"/>
      </w:pPr>
      <w:r>
        <w:t>Részletes indokolás</w:t>
      </w:r>
    </w:p>
    <w:p w:rsidR="00723C64" w:rsidRDefault="00723C64" w:rsidP="00723C64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Az 1.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>, a 2.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és az 1. melléklethez </w:t>
      </w:r>
    </w:p>
    <w:p w:rsidR="00723C64" w:rsidRDefault="00723C64" w:rsidP="00723C64">
      <w:pPr>
        <w:pStyle w:val="Szvegtrzs"/>
        <w:spacing w:after="200" w:line="240" w:lineRule="auto"/>
        <w:jc w:val="both"/>
      </w:pPr>
      <w:r>
        <w:t>A képviselő-testület 58/2026. (II.19.) Kt. számú határozatával döntött arról, hogy Tiszavasvári Város Önkormányzata törzskönyvi nyilvántartásába az alábbi kormányzati funkció felvételre kerüljön:</w:t>
      </w:r>
    </w:p>
    <w:tbl>
      <w:tblPr>
        <w:tblW w:w="9390" w:type="dxa"/>
        <w:tblInd w:w="1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8"/>
        <w:gridCol w:w="5692"/>
      </w:tblGrid>
      <w:tr w:rsidR="00723C64" w:rsidTr="001C747C"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64" w:rsidRDefault="00723C64" w:rsidP="001C747C">
            <w:pPr>
              <w:pStyle w:val="Szvegtrzs"/>
              <w:spacing w:after="200" w:line="240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Kormányzati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funkció</w:t>
            </w:r>
            <w:proofErr w:type="spellEnd"/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64" w:rsidRDefault="00723C64" w:rsidP="001C747C">
            <w:pPr>
              <w:pStyle w:val="Szvegtrzs"/>
              <w:spacing w:after="200" w:line="240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Megnevezés</w:t>
            </w:r>
            <w:proofErr w:type="spellEnd"/>
          </w:p>
        </w:tc>
      </w:tr>
      <w:tr w:rsidR="00723C64" w:rsidTr="001C747C"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64" w:rsidRDefault="00723C64" w:rsidP="001C747C">
            <w:pPr>
              <w:pStyle w:val="Szvegtrzs"/>
              <w:spacing w:after="200"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013370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64" w:rsidRDefault="00723C64" w:rsidP="001C747C">
            <w:pPr>
              <w:pStyle w:val="Szvegtrzs"/>
              <w:spacing w:after="200" w:line="240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Informatikai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fejlesztések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szolgáltatások</w:t>
            </w:r>
            <w:proofErr w:type="spellEnd"/>
          </w:p>
        </w:tc>
      </w:tr>
    </w:tbl>
    <w:p w:rsidR="00723C64" w:rsidRDefault="00723C64" w:rsidP="00723C64">
      <w:pPr>
        <w:pStyle w:val="Szvegtrzs"/>
        <w:spacing w:before="150" w:after="150" w:line="240" w:lineRule="auto"/>
        <w:jc w:val="both"/>
      </w:pPr>
      <w:r>
        <w:t> </w:t>
      </w:r>
    </w:p>
    <w:p w:rsidR="00723C64" w:rsidRDefault="00723C64" w:rsidP="00723C64">
      <w:pPr>
        <w:pStyle w:val="Szvegtrzs"/>
        <w:spacing w:before="150" w:after="150" w:line="240" w:lineRule="auto"/>
        <w:jc w:val="both"/>
      </w:pPr>
      <w:r>
        <w:t>Tiszavasvári Város Önkormányzata Képviselő-testülete Szervezeti és Működési Szabályzatának megalkotásáról szóló 5/2025. (IV. 1.) önkormányzati rendelet 2. melléklete tartalmazza az önkormányzat által ellátott feladatok kormányzati funkcióit, melynek módosítása az új kormányzati funkció felvétele miatt indokolt.</w:t>
      </w:r>
    </w:p>
    <w:p w:rsidR="00723C64" w:rsidRDefault="00723C64" w:rsidP="00723C64">
      <w:pPr>
        <w:pStyle w:val="Szvegtrzs"/>
        <w:spacing w:before="150" w:after="150" w:line="240" w:lineRule="auto"/>
        <w:jc w:val="both"/>
      </w:pPr>
      <w:r>
        <w:t>Így a 2. melléklet egy új sorral egészült ki.</w:t>
      </w:r>
    </w:p>
    <w:p w:rsidR="00723C64" w:rsidRDefault="00723C64" w:rsidP="00723C64"/>
    <w:p w:rsidR="00D7647D" w:rsidRDefault="0036333B"/>
    <w:sectPr w:rsidR="00D7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333B">
      <w:pPr>
        <w:spacing w:after="0" w:line="240" w:lineRule="auto"/>
      </w:pPr>
      <w:r>
        <w:separator/>
      </w:r>
    </w:p>
  </w:endnote>
  <w:endnote w:type="continuationSeparator" w:id="0">
    <w:p w:rsidR="00000000" w:rsidRDefault="0036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18" w:rsidRDefault="0036333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096922"/>
      <w:docPartObj>
        <w:docPartGallery w:val="Page Numbers (Bottom of Page)"/>
        <w:docPartUnique/>
      </w:docPartObj>
    </w:sdtPr>
    <w:sdtEndPr/>
    <w:sdtContent>
      <w:p w:rsidR="00691818" w:rsidRDefault="00723C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3B">
          <w:rPr>
            <w:noProof/>
          </w:rPr>
          <w:t>1</w:t>
        </w:r>
        <w:r>
          <w:fldChar w:fldCharType="end"/>
        </w:r>
      </w:p>
    </w:sdtContent>
  </w:sdt>
  <w:p w:rsidR="00691818" w:rsidRDefault="0036333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18" w:rsidRDefault="003633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333B">
      <w:pPr>
        <w:spacing w:after="0" w:line="240" w:lineRule="auto"/>
      </w:pPr>
      <w:r>
        <w:separator/>
      </w:r>
    </w:p>
  </w:footnote>
  <w:footnote w:type="continuationSeparator" w:id="0">
    <w:p w:rsidR="00000000" w:rsidRDefault="0036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18" w:rsidRDefault="0036333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18" w:rsidRDefault="0036333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18" w:rsidRDefault="0036333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64"/>
    <w:rsid w:val="0036333B"/>
    <w:rsid w:val="00723C64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C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23C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nhideWhenUsed/>
    <w:rsid w:val="00723C64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723C6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2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3C64"/>
  </w:style>
  <w:style w:type="paragraph" w:styleId="llb">
    <w:name w:val="footer"/>
    <w:basedOn w:val="Norml"/>
    <w:link w:val="llbChar"/>
    <w:uiPriority w:val="99"/>
    <w:unhideWhenUsed/>
    <w:rsid w:val="0072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3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C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23C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nhideWhenUsed/>
    <w:rsid w:val="00723C64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723C6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2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3C64"/>
  </w:style>
  <w:style w:type="paragraph" w:styleId="llb">
    <w:name w:val="footer"/>
    <w:basedOn w:val="Norml"/>
    <w:link w:val="llbChar"/>
    <w:uiPriority w:val="99"/>
    <w:unhideWhenUsed/>
    <w:rsid w:val="0072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2</cp:revision>
  <dcterms:created xsi:type="dcterms:W3CDTF">2026-03-11T15:33:00Z</dcterms:created>
  <dcterms:modified xsi:type="dcterms:W3CDTF">2026-03-11T15:47:00Z</dcterms:modified>
</cp:coreProperties>
</file>