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257" w:rsidRPr="007C1310" w:rsidRDefault="007E7257" w:rsidP="007E7257">
      <w:pPr>
        <w:jc w:val="center"/>
        <w:rPr>
          <w:b/>
          <w:sz w:val="24"/>
          <w:szCs w:val="24"/>
        </w:rPr>
      </w:pPr>
      <w:r w:rsidRPr="007C1310">
        <w:rPr>
          <w:b/>
          <w:sz w:val="24"/>
          <w:szCs w:val="24"/>
        </w:rPr>
        <w:t>TISZAVASVÁRI VÁROS ÖNKORMÁNYZATA</w:t>
      </w:r>
    </w:p>
    <w:p w:rsidR="007E7257" w:rsidRPr="007C1310" w:rsidRDefault="007E7257" w:rsidP="007E7257">
      <w:pPr>
        <w:jc w:val="center"/>
        <w:rPr>
          <w:b/>
          <w:sz w:val="24"/>
          <w:szCs w:val="24"/>
        </w:rPr>
      </w:pPr>
      <w:r w:rsidRPr="007C1310">
        <w:rPr>
          <w:b/>
          <w:sz w:val="24"/>
          <w:szCs w:val="24"/>
        </w:rPr>
        <w:t>KÉPVISELŐ-TESTÜLETE</w:t>
      </w:r>
    </w:p>
    <w:p w:rsidR="007E7257" w:rsidRPr="007C1310" w:rsidRDefault="00087DE5" w:rsidP="007E725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344</w:t>
      </w:r>
      <w:bookmarkStart w:id="0" w:name="_GoBack"/>
      <w:bookmarkEnd w:id="0"/>
      <w:r w:rsidR="007E7257">
        <w:rPr>
          <w:b/>
          <w:sz w:val="24"/>
          <w:szCs w:val="24"/>
        </w:rPr>
        <w:t>/2025. (XII.17.) Kt. számú</w:t>
      </w:r>
    </w:p>
    <w:p w:rsidR="007E7257" w:rsidRPr="007C1310" w:rsidRDefault="007E7257" w:rsidP="007E7257">
      <w:pPr>
        <w:jc w:val="center"/>
        <w:rPr>
          <w:b/>
          <w:sz w:val="24"/>
          <w:szCs w:val="24"/>
        </w:rPr>
      </w:pPr>
      <w:proofErr w:type="gramStart"/>
      <w:r w:rsidRPr="007C1310">
        <w:rPr>
          <w:b/>
          <w:sz w:val="24"/>
          <w:szCs w:val="24"/>
        </w:rPr>
        <w:t>határozata</w:t>
      </w:r>
      <w:proofErr w:type="gramEnd"/>
    </w:p>
    <w:p w:rsidR="007E7257" w:rsidRPr="007C1310" w:rsidRDefault="007E7257" w:rsidP="007E7257">
      <w:pPr>
        <w:jc w:val="center"/>
        <w:rPr>
          <w:sz w:val="24"/>
          <w:szCs w:val="24"/>
        </w:rPr>
      </w:pPr>
    </w:p>
    <w:p w:rsidR="00491EFD" w:rsidRPr="007C1310" w:rsidRDefault="00491EFD" w:rsidP="00491EFD">
      <w:pPr>
        <w:jc w:val="center"/>
        <w:rPr>
          <w:sz w:val="24"/>
          <w:szCs w:val="24"/>
        </w:rPr>
      </w:pPr>
      <w:r w:rsidRPr="007C1310">
        <w:rPr>
          <w:sz w:val="24"/>
          <w:szCs w:val="24"/>
        </w:rPr>
        <w:t>(amely a</w:t>
      </w:r>
      <w:r>
        <w:rPr>
          <w:sz w:val="24"/>
          <w:szCs w:val="24"/>
        </w:rPr>
        <w:t>…/2025. (XII.17.</w:t>
      </w:r>
      <w:r w:rsidRPr="007C1310">
        <w:rPr>
          <w:sz w:val="24"/>
          <w:szCs w:val="24"/>
        </w:rPr>
        <w:t>) számú alapítói határozatnak minősül)</w:t>
      </w:r>
    </w:p>
    <w:p w:rsidR="00491EFD" w:rsidRPr="007C1310" w:rsidRDefault="00491EFD" w:rsidP="00491EFD">
      <w:pPr>
        <w:rPr>
          <w:sz w:val="24"/>
          <w:szCs w:val="24"/>
        </w:rPr>
      </w:pPr>
    </w:p>
    <w:p w:rsidR="00491EFD" w:rsidRPr="007C1310" w:rsidRDefault="00491EFD" w:rsidP="00491EFD">
      <w:pPr>
        <w:rPr>
          <w:sz w:val="24"/>
          <w:szCs w:val="24"/>
        </w:rPr>
      </w:pPr>
    </w:p>
    <w:p w:rsidR="00491EFD" w:rsidRPr="00312800" w:rsidRDefault="00491EFD" w:rsidP="00491EFD">
      <w:pPr>
        <w:jc w:val="center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a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Tiva-Szolg</w:t>
      </w:r>
      <w:proofErr w:type="spellEnd"/>
      <w:r>
        <w:rPr>
          <w:b/>
          <w:sz w:val="24"/>
          <w:szCs w:val="24"/>
        </w:rPr>
        <w:t xml:space="preserve"> Nonprofit Kft. ügyvezetője részére adandó egyszeri juttatásról </w:t>
      </w:r>
    </w:p>
    <w:p w:rsidR="00491EFD" w:rsidRPr="007C1310" w:rsidRDefault="00491EFD" w:rsidP="00491EFD">
      <w:pPr>
        <w:rPr>
          <w:sz w:val="24"/>
          <w:szCs w:val="24"/>
        </w:rPr>
      </w:pPr>
    </w:p>
    <w:p w:rsidR="00491EFD" w:rsidRPr="007C1310" w:rsidRDefault="00491EFD" w:rsidP="00491EFD">
      <w:pPr>
        <w:rPr>
          <w:sz w:val="24"/>
          <w:szCs w:val="24"/>
        </w:rPr>
      </w:pPr>
    </w:p>
    <w:p w:rsidR="00491EFD" w:rsidRPr="007C1310" w:rsidRDefault="00491EFD" w:rsidP="00491EFD">
      <w:pPr>
        <w:jc w:val="both"/>
        <w:rPr>
          <w:sz w:val="24"/>
          <w:szCs w:val="24"/>
        </w:rPr>
      </w:pPr>
      <w:r w:rsidRPr="007C1310">
        <w:rPr>
          <w:sz w:val="24"/>
          <w:szCs w:val="24"/>
        </w:rPr>
        <w:t xml:space="preserve">Tiszavasvári Város Önkormányzata Képviselő-testülete </w:t>
      </w:r>
      <w:r>
        <w:rPr>
          <w:sz w:val="24"/>
          <w:szCs w:val="24"/>
        </w:rPr>
        <w:t>„</w:t>
      </w:r>
      <w:proofErr w:type="gramStart"/>
      <w:r w:rsidRPr="0033337B">
        <w:rPr>
          <w:i/>
          <w:sz w:val="24"/>
          <w:szCs w:val="24"/>
        </w:rPr>
        <w:t>A</w:t>
      </w:r>
      <w:proofErr w:type="gramEnd"/>
      <w:r w:rsidRPr="0033337B">
        <w:rPr>
          <w:i/>
          <w:sz w:val="24"/>
          <w:szCs w:val="24"/>
        </w:rPr>
        <w:t xml:space="preserve"> </w:t>
      </w:r>
      <w:proofErr w:type="spellStart"/>
      <w:r w:rsidRPr="0033337B">
        <w:rPr>
          <w:i/>
          <w:sz w:val="24"/>
          <w:szCs w:val="24"/>
        </w:rPr>
        <w:t>Tiva-Szolg</w:t>
      </w:r>
      <w:proofErr w:type="spellEnd"/>
      <w:r w:rsidRPr="0033337B">
        <w:rPr>
          <w:i/>
          <w:sz w:val="24"/>
          <w:szCs w:val="24"/>
        </w:rPr>
        <w:t xml:space="preserve"> Nonprofit Kft. üg</w:t>
      </w:r>
      <w:r>
        <w:rPr>
          <w:i/>
          <w:sz w:val="24"/>
          <w:szCs w:val="24"/>
        </w:rPr>
        <w:t>y</w:t>
      </w:r>
      <w:r w:rsidRPr="0033337B">
        <w:rPr>
          <w:i/>
          <w:sz w:val="24"/>
          <w:szCs w:val="24"/>
        </w:rPr>
        <w:t>vezetője részére adandó egyszeri juttatásról</w:t>
      </w:r>
      <w:r w:rsidRPr="000323FC">
        <w:rPr>
          <w:i/>
          <w:sz w:val="24"/>
          <w:szCs w:val="24"/>
        </w:rPr>
        <w:t>”</w:t>
      </w:r>
      <w:r>
        <w:rPr>
          <w:sz w:val="24"/>
          <w:szCs w:val="24"/>
        </w:rPr>
        <w:t xml:space="preserve"> szóló előterjesztéssel kapcsolatban az alábbi döntést hozza:</w:t>
      </w:r>
    </w:p>
    <w:p w:rsidR="00491EFD" w:rsidRPr="007C1310" w:rsidRDefault="00491EFD" w:rsidP="00491EFD">
      <w:pPr>
        <w:rPr>
          <w:sz w:val="24"/>
          <w:szCs w:val="24"/>
        </w:rPr>
      </w:pPr>
    </w:p>
    <w:p w:rsidR="00491EFD" w:rsidRPr="000E4B5B" w:rsidRDefault="00491EFD" w:rsidP="00491EFD">
      <w:pPr>
        <w:pStyle w:val="Listaszerbekezds"/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r w:rsidRPr="000E4B5B">
        <w:rPr>
          <w:bCs/>
          <w:color w:val="000000" w:themeColor="text1"/>
          <w:sz w:val="24"/>
          <w:szCs w:val="24"/>
        </w:rPr>
        <w:t xml:space="preserve">Dönt arról, hogy a </w:t>
      </w:r>
      <w:r w:rsidRPr="000E4B5B">
        <w:rPr>
          <w:b/>
          <w:sz w:val="24"/>
          <w:szCs w:val="24"/>
        </w:rPr>
        <w:t>Tiszavasvári Településszolgáltatási és Vagyonkezelő Nonprofit Korlátolt Felelősségű Társaság</w:t>
      </w:r>
      <w:r w:rsidRPr="000E4B5B">
        <w:rPr>
          <w:sz w:val="24"/>
          <w:szCs w:val="24"/>
        </w:rPr>
        <w:t xml:space="preserve"> (székhelye: 4440 Tiszavasvári, Báthori utca 6</w:t>
      </w:r>
      <w:proofErr w:type="gramStart"/>
      <w:r w:rsidRPr="000E4B5B">
        <w:rPr>
          <w:sz w:val="24"/>
          <w:szCs w:val="24"/>
        </w:rPr>
        <w:t>.sz.</w:t>
      </w:r>
      <w:proofErr w:type="gramEnd"/>
      <w:r w:rsidRPr="000E4B5B">
        <w:rPr>
          <w:sz w:val="24"/>
          <w:szCs w:val="24"/>
        </w:rPr>
        <w:t xml:space="preserve">) </w:t>
      </w:r>
      <w:r w:rsidRPr="000E4B5B">
        <w:rPr>
          <w:b/>
          <w:sz w:val="24"/>
          <w:szCs w:val="24"/>
        </w:rPr>
        <w:t xml:space="preserve">ügyvezetőjét dr. </w:t>
      </w:r>
      <w:proofErr w:type="spellStart"/>
      <w:r w:rsidRPr="000E4B5B">
        <w:rPr>
          <w:b/>
          <w:sz w:val="24"/>
          <w:szCs w:val="24"/>
        </w:rPr>
        <w:t>Groncsák</w:t>
      </w:r>
      <w:proofErr w:type="spellEnd"/>
      <w:r w:rsidRPr="000E4B5B">
        <w:rPr>
          <w:b/>
          <w:sz w:val="24"/>
          <w:szCs w:val="24"/>
        </w:rPr>
        <w:t xml:space="preserve"> Andreát</w:t>
      </w:r>
      <w:r w:rsidRPr="000E4B5B">
        <w:rPr>
          <w:sz w:val="24"/>
          <w:szCs w:val="24"/>
        </w:rPr>
        <w:t>, az ügyvezetői feladatok ellátása során 202</w:t>
      </w:r>
      <w:r>
        <w:rPr>
          <w:sz w:val="24"/>
          <w:szCs w:val="24"/>
        </w:rPr>
        <w:t>5</w:t>
      </w:r>
      <w:r w:rsidRPr="000E4B5B">
        <w:rPr>
          <w:sz w:val="24"/>
          <w:szCs w:val="24"/>
        </w:rPr>
        <w:t xml:space="preserve">. évben végzett </w:t>
      </w:r>
      <w:r w:rsidRPr="000E4B5B">
        <w:rPr>
          <w:b/>
          <w:sz w:val="24"/>
          <w:szCs w:val="24"/>
        </w:rPr>
        <w:t xml:space="preserve">munkájának elismeréséül bruttó </w:t>
      </w:r>
      <w:r>
        <w:rPr>
          <w:b/>
          <w:sz w:val="24"/>
          <w:szCs w:val="24"/>
        </w:rPr>
        <w:t>150.376,</w:t>
      </w:r>
      <w:r w:rsidRPr="000E4B5B">
        <w:rPr>
          <w:b/>
          <w:sz w:val="24"/>
          <w:szCs w:val="24"/>
        </w:rPr>
        <w:t xml:space="preserve">- Ft. azaz bruttó </w:t>
      </w:r>
      <w:proofErr w:type="spellStart"/>
      <w:r>
        <w:rPr>
          <w:b/>
          <w:sz w:val="24"/>
          <w:szCs w:val="24"/>
        </w:rPr>
        <w:t>egyszázötvenezer-háromszázhetvenhat</w:t>
      </w:r>
      <w:proofErr w:type="spellEnd"/>
      <w:r>
        <w:rPr>
          <w:b/>
          <w:sz w:val="24"/>
          <w:szCs w:val="24"/>
        </w:rPr>
        <w:t xml:space="preserve"> for</w:t>
      </w:r>
      <w:r w:rsidRPr="000E4B5B">
        <w:rPr>
          <w:b/>
          <w:sz w:val="24"/>
          <w:szCs w:val="24"/>
        </w:rPr>
        <w:t>int összegű anyagi elismerésben részesíti</w:t>
      </w:r>
      <w:r w:rsidRPr="000E4B5B">
        <w:rPr>
          <w:sz w:val="24"/>
          <w:szCs w:val="24"/>
        </w:rPr>
        <w:t>, azzal, hogy annak fedezete a Tiszavasvári Településszolgáltatási és Vagyonkezelő Nonprofit</w:t>
      </w:r>
      <w:r w:rsidRPr="000E4B5B">
        <w:rPr>
          <w:b/>
          <w:sz w:val="24"/>
          <w:szCs w:val="24"/>
        </w:rPr>
        <w:t xml:space="preserve"> </w:t>
      </w:r>
      <w:r w:rsidRPr="000E4B5B">
        <w:rPr>
          <w:sz w:val="24"/>
          <w:szCs w:val="24"/>
        </w:rPr>
        <w:t>Kft. saját forrásából kerüljön finanszírozásra</w:t>
      </w:r>
      <w:r>
        <w:rPr>
          <w:sz w:val="24"/>
          <w:szCs w:val="24"/>
        </w:rPr>
        <w:t>, különös tekintettel alábbiakra:</w:t>
      </w:r>
    </w:p>
    <w:p w:rsidR="00491EFD" w:rsidRDefault="00491EFD" w:rsidP="00491EFD">
      <w:pPr>
        <w:jc w:val="both"/>
        <w:rPr>
          <w:sz w:val="24"/>
          <w:szCs w:val="24"/>
        </w:rPr>
      </w:pPr>
    </w:p>
    <w:p w:rsidR="00491EFD" w:rsidRPr="00272D32" w:rsidRDefault="00491EFD" w:rsidP="00491EFD">
      <w:pPr>
        <w:jc w:val="both"/>
        <w:rPr>
          <w:sz w:val="24"/>
          <w:szCs w:val="24"/>
        </w:rPr>
      </w:pPr>
      <w:r w:rsidRPr="00272D32">
        <w:rPr>
          <w:sz w:val="24"/>
          <w:szCs w:val="24"/>
        </w:rPr>
        <w:t xml:space="preserve">Az elmúlt években a </w:t>
      </w:r>
      <w:r>
        <w:rPr>
          <w:sz w:val="24"/>
          <w:szCs w:val="24"/>
        </w:rPr>
        <w:t xml:space="preserve">számtalan új feladattal (ifjúsági </w:t>
      </w:r>
      <w:proofErr w:type="gramStart"/>
      <w:r>
        <w:rPr>
          <w:sz w:val="24"/>
          <w:szCs w:val="24"/>
        </w:rPr>
        <w:t>tábor üzemeltetés</w:t>
      </w:r>
      <w:proofErr w:type="gramEnd"/>
      <w:r>
        <w:rPr>
          <w:sz w:val="24"/>
          <w:szCs w:val="24"/>
        </w:rPr>
        <w:t>, intézményi karbantartás, fizioterápia ellátása, hulladékgazdálkodási feladatok, bentlakásos intézményi étkeztetés, temető üzemeltetés), bővült a cég tevékenységi köre</w:t>
      </w:r>
      <w:r w:rsidRPr="00272D32">
        <w:rPr>
          <w:sz w:val="24"/>
          <w:szCs w:val="24"/>
        </w:rPr>
        <w:t>, melyek hatékony ellátásának megszervezése</w:t>
      </w:r>
      <w:r>
        <w:rPr>
          <w:sz w:val="24"/>
          <w:szCs w:val="24"/>
        </w:rPr>
        <w:t xml:space="preserve">, új irányvonalak mentén történő kialakítása, </w:t>
      </w:r>
      <w:r w:rsidRPr="00272D32">
        <w:rPr>
          <w:sz w:val="24"/>
          <w:szCs w:val="24"/>
        </w:rPr>
        <w:t xml:space="preserve">és irányítása </w:t>
      </w:r>
      <w:r>
        <w:rPr>
          <w:sz w:val="24"/>
          <w:szCs w:val="24"/>
        </w:rPr>
        <w:t xml:space="preserve">eredményes gazdasági működés mellett </w:t>
      </w:r>
      <w:r w:rsidRPr="00272D32">
        <w:rPr>
          <w:sz w:val="24"/>
          <w:szCs w:val="24"/>
        </w:rPr>
        <w:t xml:space="preserve">az ügyvezető érdeme. </w:t>
      </w:r>
      <w:r>
        <w:rPr>
          <w:sz w:val="24"/>
          <w:szCs w:val="24"/>
        </w:rPr>
        <w:t>T</w:t>
      </w:r>
      <w:r w:rsidRPr="00272D32">
        <w:rPr>
          <w:sz w:val="24"/>
          <w:szCs w:val="24"/>
        </w:rPr>
        <w:t>öbb feladat ellátá</w:t>
      </w:r>
      <w:r>
        <w:rPr>
          <w:sz w:val="24"/>
          <w:szCs w:val="24"/>
        </w:rPr>
        <w:t>sában személyesen is részt vesz</w:t>
      </w:r>
      <w:r w:rsidRPr="00272D32">
        <w:rPr>
          <w:sz w:val="24"/>
          <w:szCs w:val="24"/>
        </w:rPr>
        <w:t xml:space="preserve">. Az ügyvezető </w:t>
      </w:r>
      <w:r>
        <w:rPr>
          <w:sz w:val="24"/>
          <w:szCs w:val="24"/>
        </w:rPr>
        <w:t>egyszeri juttatásának</w:t>
      </w:r>
      <w:r w:rsidRPr="00272D32">
        <w:rPr>
          <w:sz w:val="24"/>
          <w:szCs w:val="24"/>
        </w:rPr>
        <w:t xml:space="preserve"> fedezete a Kft. </w:t>
      </w:r>
      <w:r>
        <w:rPr>
          <w:sz w:val="24"/>
          <w:szCs w:val="24"/>
        </w:rPr>
        <w:t xml:space="preserve">saját forrásából, </w:t>
      </w:r>
      <w:r w:rsidRPr="00272D32">
        <w:rPr>
          <w:sz w:val="24"/>
          <w:szCs w:val="24"/>
        </w:rPr>
        <w:t>költségvetéséből kerül finanszírozásra.</w:t>
      </w:r>
    </w:p>
    <w:p w:rsidR="00491EFD" w:rsidRDefault="00491EFD" w:rsidP="00491EFD">
      <w:pPr>
        <w:jc w:val="both"/>
        <w:rPr>
          <w:sz w:val="24"/>
        </w:rPr>
      </w:pPr>
    </w:p>
    <w:p w:rsidR="00491EFD" w:rsidRPr="00641804" w:rsidRDefault="00491EFD" w:rsidP="00491EFD">
      <w:pPr>
        <w:pStyle w:val="Szvegtrzs"/>
      </w:pPr>
      <w:r w:rsidRPr="00641804">
        <w:t>Az ügyvezető jutalmazására legutóbb 202</w:t>
      </w:r>
      <w:r>
        <w:t>3. évben került sor</w:t>
      </w:r>
      <w:r w:rsidRPr="00641804">
        <w:t>, ezért javaslom, hogy az ügyvezetőt 202</w:t>
      </w:r>
      <w:r>
        <w:t>5</w:t>
      </w:r>
      <w:r w:rsidRPr="00641804">
        <w:t xml:space="preserve">. évi munkája elismeréseként részesítse </w:t>
      </w:r>
      <w:r>
        <w:t>egyszeri juttatásban</w:t>
      </w:r>
      <w:r w:rsidRPr="00641804">
        <w:t xml:space="preserve"> a Képviselő-testület, a határozat-t</w:t>
      </w:r>
      <w:r>
        <w:t>ervezetben javasoltak szerint.</w:t>
      </w:r>
    </w:p>
    <w:p w:rsidR="00491EFD" w:rsidRPr="000E4B5B" w:rsidRDefault="00491EFD" w:rsidP="00491EFD">
      <w:pPr>
        <w:jc w:val="both"/>
        <w:rPr>
          <w:sz w:val="24"/>
          <w:szCs w:val="24"/>
        </w:rPr>
      </w:pPr>
    </w:p>
    <w:p w:rsidR="00491EFD" w:rsidRPr="007756B5" w:rsidRDefault="00491EFD" w:rsidP="00491EFD">
      <w:pPr>
        <w:jc w:val="both"/>
        <w:rPr>
          <w:sz w:val="12"/>
          <w:szCs w:val="24"/>
        </w:rPr>
      </w:pPr>
    </w:p>
    <w:p w:rsidR="00491EFD" w:rsidRPr="00631DA5" w:rsidRDefault="00491EFD" w:rsidP="00491EFD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II. Felkéri a polgármestert, hogy a döntésről </w:t>
      </w:r>
      <w:r w:rsidRPr="00631DA5">
        <w:rPr>
          <w:b/>
          <w:sz w:val="24"/>
          <w:szCs w:val="24"/>
        </w:rPr>
        <w:t>tájékozta</w:t>
      </w:r>
      <w:r>
        <w:rPr>
          <w:b/>
          <w:sz w:val="24"/>
          <w:szCs w:val="24"/>
        </w:rPr>
        <w:t>ssa</w:t>
      </w:r>
      <w:r>
        <w:rPr>
          <w:sz w:val="24"/>
          <w:szCs w:val="24"/>
        </w:rPr>
        <w:t xml:space="preserve"> a </w:t>
      </w:r>
      <w:r w:rsidRPr="00567747">
        <w:rPr>
          <w:sz w:val="24"/>
          <w:szCs w:val="24"/>
        </w:rPr>
        <w:t>Tiszavasvári Településszolgáltatási és Vagyonkezelő Nonprofit</w:t>
      </w:r>
      <w:r w:rsidRPr="00287704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Kft. ügyvezetőjét, dr. </w:t>
      </w:r>
      <w:proofErr w:type="spellStart"/>
      <w:r>
        <w:rPr>
          <w:sz w:val="24"/>
          <w:szCs w:val="24"/>
        </w:rPr>
        <w:t>Groncsák</w:t>
      </w:r>
      <w:proofErr w:type="spellEnd"/>
      <w:r>
        <w:rPr>
          <w:sz w:val="24"/>
          <w:szCs w:val="24"/>
        </w:rPr>
        <w:t xml:space="preserve"> Andreát, azzal, hogy </w:t>
      </w:r>
      <w:r>
        <w:rPr>
          <w:b/>
          <w:sz w:val="24"/>
          <w:szCs w:val="24"/>
        </w:rPr>
        <w:t xml:space="preserve">az egyszeri juttatás </w:t>
      </w:r>
      <w:r w:rsidRPr="00631DA5">
        <w:rPr>
          <w:b/>
          <w:sz w:val="24"/>
          <w:szCs w:val="24"/>
        </w:rPr>
        <w:t>összege 202</w:t>
      </w:r>
      <w:r>
        <w:rPr>
          <w:b/>
          <w:sz w:val="24"/>
          <w:szCs w:val="24"/>
        </w:rPr>
        <w:t>5</w:t>
      </w:r>
      <w:r w:rsidRPr="00631DA5">
        <w:rPr>
          <w:b/>
          <w:sz w:val="24"/>
          <w:szCs w:val="24"/>
        </w:rPr>
        <w:t>. december 31-ig kerüljön</w:t>
      </w:r>
      <w:r>
        <w:rPr>
          <w:b/>
          <w:sz w:val="24"/>
          <w:szCs w:val="24"/>
        </w:rPr>
        <w:t xml:space="preserve"> kifizetésre</w:t>
      </w:r>
      <w:r w:rsidRPr="00631DA5">
        <w:rPr>
          <w:b/>
          <w:sz w:val="24"/>
          <w:szCs w:val="24"/>
        </w:rPr>
        <w:t>.</w:t>
      </w:r>
    </w:p>
    <w:p w:rsidR="00491EFD" w:rsidRPr="0019158F" w:rsidRDefault="00491EFD" w:rsidP="00491EFD">
      <w:pPr>
        <w:jc w:val="both"/>
        <w:rPr>
          <w:bCs/>
          <w:color w:val="000000" w:themeColor="text1"/>
          <w:sz w:val="24"/>
          <w:szCs w:val="24"/>
        </w:rPr>
      </w:pPr>
      <w:r w:rsidRPr="0019158F">
        <w:rPr>
          <w:bCs/>
          <w:color w:val="000000" w:themeColor="text1"/>
          <w:sz w:val="24"/>
          <w:szCs w:val="24"/>
        </w:rPr>
        <w:t xml:space="preserve">A 2013. évi V. tv. (Ptk.) 3:109 § (4) bekezdés alapján az egyszemélyes társaság legfőbb szerv hatáskörébe tartozó kérdésekben az alapító döntése az ügyvezetéssel való közléssel válik hatályossá. </w:t>
      </w:r>
    </w:p>
    <w:p w:rsidR="007E7257" w:rsidRDefault="007E7257" w:rsidP="007E7257">
      <w:pPr>
        <w:rPr>
          <w:b/>
          <w:sz w:val="24"/>
          <w:szCs w:val="24"/>
        </w:rPr>
      </w:pPr>
    </w:p>
    <w:p w:rsidR="007E7257" w:rsidRPr="007C1310" w:rsidRDefault="007E7257" w:rsidP="007E7257">
      <w:pPr>
        <w:rPr>
          <w:b/>
          <w:sz w:val="24"/>
          <w:szCs w:val="24"/>
        </w:rPr>
      </w:pPr>
    </w:p>
    <w:p w:rsidR="007E7257" w:rsidRPr="007C1310" w:rsidRDefault="007E7257" w:rsidP="007E7257">
      <w:pPr>
        <w:rPr>
          <w:sz w:val="24"/>
          <w:szCs w:val="24"/>
        </w:rPr>
      </w:pPr>
      <w:r w:rsidRPr="007C1310">
        <w:rPr>
          <w:b/>
          <w:sz w:val="24"/>
          <w:szCs w:val="24"/>
        </w:rPr>
        <w:t>Határidő:</w:t>
      </w:r>
      <w:r>
        <w:rPr>
          <w:sz w:val="24"/>
          <w:szCs w:val="24"/>
        </w:rPr>
        <w:t xml:space="preserve"> 2025. december 31.</w:t>
      </w:r>
      <w:r w:rsidRPr="007C1310"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ab/>
      </w:r>
      <w:r w:rsidRPr="007C1310">
        <w:rPr>
          <w:b/>
          <w:sz w:val="24"/>
          <w:szCs w:val="24"/>
        </w:rPr>
        <w:t>Felelős</w:t>
      </w:r>
      <w:r w:rsidRPr="007C1310">
        <w:rPr>
          <w:sz w:val="24"/>
          <w:szCs w:val="24"/>
        </w:rPr>
        <w:t xml:space="preserve">: </w:t>
      </w:r>
      <w:r>
        <w:rPr>
          <w:sz w:val="24"/>
          <w:szCs w:val="24"/>
        </w:rPr>
        <w:t>Balázsi Csilla</w:t>
      </w:r>
      <w:r w:rsidRPr="007C1310">
        <w:rPr>
          <w:sz w:val="24"/>
          <w:szCs w:val="24"/>
        </w:rPr>
        <w:t xml:space="preserve"> polgármester</w:t>
      </w:r>
    </w:p>
    <w:p w:rsidR="00E12289" w:rsidRDefault="00E12289"/>
    <w:p w:rsidR="00746B25" w:rsidRDefault="00746B25"/>
    <w:p w:rsidR="00746B25" w:rsidRDefault="00746B25" w:rsidP="00746B25">
      <w:pPr>
        <w:rPr>
          <w:sz w:val="24"/>
          <w:szCs w:val="24"/>
        </w:rPr>
      </w:pPr>
    </w:p>
    <w:p w:rsidR="00087DE5" w:rsidRPr="00E566B7" w:rsidRDefault="00087DE5" w:rsidP="00746B25">
      <w:pPr>
        <w:rPr>
          <w:sz w:val="24"/>
          <w:szCs w:val="24"/>
        </w:rPr>
      </w:pPr>
    </w:p>
    <w:p w:rsidR="00746B25" w:rsidRPr="00E566B7" w:rsidRDefault="00746B25" w:rsidP="00746B25">
      <w:pPr>
        <w:rPr>
          <w:b/>
          <w:sz w:val="24"/>
          <w:szCs w:val="24"/>
        </w:rPr>
      </w:pPr>
      <w:r w:rsidRPr="00E566B7">
        <w:rPr>
          <w:b/>
          <w:sz w:val="24"/>
          <w:szCs w:val="24"/>
        </w:rPr>
        <w:tab/>
        <w:t xml:space="preserve">Balázsi </w:t>
      </w:r>
      <w:proofErr w:type="gramStart"/>
      <w:r w:rsidRPr="00E566B7">
        <w:rPr>
          <w:b/>
          <w:sz w:val="24"/>
          <w:szCs w:val="24"/>
        </w:rPr>
        <w:t>Csilla</w:t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  <w:t xml:space="preserve">    Dr.</w:t>
      </w:r>
      <w:proofErr w:type="gramEnd"/>
      <w:r w:rsidRPr="00E566B7">
        <w:rPr>
          <w:b/>
          <w:sz w:val="24"/>
          <w:szCs w:val="24"/>
        </w:rPr>
        <w:t xml:space="preserve"> Kovács János</w:t>
      </w:r>
    </w:p>
    <w:p w:rsidR="00746B25" w:rsidRPr="00A07C90" w:rsidRDefault="00746B25" w:rsidP="00746B25">
      <w:pPr>
        <w:ind w:firstLine="708"/>
        <w:rPr>
          <w:b/>
          <w:sz w:val="24"/>
          <w:szCs w:val="24"/>
        </w:rPr>
      </w:pPr>
      <w:proofErr w:type="gramStart"/>
      <w:r w:rsidRPr="00E566B7">
        <w:rPr>
          <w:b/>
          <w:sz w:val="24"/>
          <w:szCs w:val="24"/>
        </w:rPr>
        <w:t>polgármester</w:t>
      </w:r>
      <w:proofErr w:type="gramEnd"/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  <w:t xml:space="preserve">  jegyző</w:t>
      </w:r>
    </w:p>
    <w:p w:rsidR="00746B25" w:rsidRDefault="00746B25"/>
    <w:sectPr w:rsidR="00746B25" w:rsidSect="00491EFD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52463"/>
    <w:multiLevelType w:val="hybridMultilevel"/>
    <w:tmpl w:val="E610877A"/>
    <w:lvl w:ilvl="0" w:tplc="D2BAD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4420F0"/>
    <w:multiLevelType w:val="hybridMultilevel"/>
    <w:tmpl w:val="A992D3AA"/>
    <w:lvl w:ilvl="0" w:tplc="8318971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25"/>
    <w:rsid w:val="00045270"/>
    <w:rsid w:val="00087DE5"/>
    <w:rsid w:val="001474D7"/>
    <w:rsid w:val="002824A4"/>
    <w:rsid w:val="00491EFD"/>
    <w:rsid w:val="00642E97"/>
    <w:rsid w:val="00692461"/>
    <w:rsid w:val="00746B25"/>
    <w:rsid w:val="007D45EC"/>
    <w:rsid w:val="007E7257"/>
    <w:rsid w:val="0095339F"/>
    <w:rsid w:val="00DB08B5"/>
    <w:rsid w:val="00E1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6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4">
    <w:name w:val="heading 4"/>
    <w:basedOn w:val="Norml"/>
    <w:next w:val="Norml"/>
    <w:link w:val="Cmsor4Char"/>
    <w:qFormat/>
    <w:rsid w:val="00746B2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746B25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Listaszerbekezds">
    <w:name w:val="List Paragraph"/>
    <w:basedOn w:val="Norml"/>
    <w:uiPriority w:val="34"/>
    <w:qFormat/>
    <w:rsid w:val="007E7257"/>
    <w:pPr>
      <w:ind w:left="720"/>
      <w:contextualSpacing/>
    </w:pPr>
  </w:style>
  <w:style w:type="paragraph" w:styleId="Szvegtrzs">
    <w:name w:val="Body Text"/>
    <w:basedOn w:val="Norml"/>
    <w:link w:val="SzvegtrzsChar"/>
    <w:rsid w:val="00491EFD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rsid w:val="00491EFD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6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4">
    <w:name w:val="heading 4"/>
    <w:basedOn w:val="Norml"/>
    <w:next w:val="Norml"/>
    <w:link w:val="Cmsor4Char"/>
    <w:qFormat/>
    <w:rsid w:val="00746B2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746B25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Listaszerbekezds">
    <w:name w:val="List Paragraph"/>
    <w:basedOn w:val="Norml"/>
    <w:uiPriority w:val="34"/>
    <w:qFormat/>
    <w:rsid w:val="007E7257"/>
    <w:pPr>
      <w:ind w:left="720"/>
      <w:contextualSpacing/>
    </w:pPr>
  </w:style>
  <w:style w:type="paragraph" w:styleId="Szvegtrzs">
    <w:name w:val="Body Text"/>
    <w:basedOn w:val="Norml"/>
    <w:link w:val="SzvegtrzsChar"/>
    <w:rsid w:val="00491EFD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rsid w:val="00491EFD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305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PHadmin</dc:creator>
  <cp:lastModifiedBy>PHadmin</cp:lastModifiedBy>
  <cp:revision>3</cp:revision>
  <dcterms:created xsi:type="dcterms:W3CDTF">2025-12-18T07:32:00Z</dcterms:created>
  <dcterms:modified xsi:type="dcterms:W3CDTF">2025-12-18T07:41:00Z</dcterms:modified>
</cp:coreProperties>
</file>