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14EA" w14:textId="21D3C05F" w:rsidR="00937EA9" w:rsidRPr="002B2574" w:rsidRDefault="00937EA9" w:rsidP="00937EA9">
      <w:pPr>
        <w:jc w:val="center"/>
        <w:rPr>
          <w:b/>
          <w:sz w:val="24"/>
        </w:rPr>
      </w:pPr>
      <w:r w:rsidRPr="002B2574">
        <w:rPr>
          <w:b/>
          <w:sz w:val="24"/>
        </w:rPr>
        <w:t>Tiszavasvári Város Önkormányzata</w:t>
      </w:r>
      <w:r>
        <w:rPr>
          <w:b/>
          <w:sz w:val="24"/>
        </w:rPr>
        <w:t xml:space="preserve"> K</w:t>
      </w:r>
      <w:r w:rsidRPr="002B2574">
        <w:rPr>
          <w:b/>
          <w:sz w:val="24"/>
        </w:rPr>
        <w:t>épviselő-testületének</w:t>
      </w:r>
    </w:p>
    <w:p w14:paraId="7E235810" w14:textId="665168FE" w:rsidR="00937EA9" w:rsidRDefault="0070773D" w:rsidP="00937EA9">
      <w:pPr>
        <w:jc w:val="center"/>
        <w:rPr>
          <w:b/>
          <w:sz w:val="24"/>
        </w:rPr>
      </w:pPr>
      <w:r>
        <w:rPr>
          <w:b/>
          <w:sz w:val="24"/>
        </w:rPr>
        <w:t>70</w:t>
      </w:r>
      <w:r w:rsidR="00937EA9" w:rsidRPr="002B2574">
        <w:rPr>
          <w:b/>
          <w:sz w:val="24"/>
        </w:rPr>
        <w:t>/20</w:t>
      </w:r>
      <w:r w:rsidR="00937EA9">
        <w:rPr>
          <w:b/>
          <w:sz w:val="24"/>
        </w:rPr>
        <w:t>2</w:t>
      </w:r>
      <w:r w:rsidR="00937EA9" w:rsidRPr="002B2574">
        <w:rPr>
          <w:b/>
          <w:sz w:val="24"/>
        </w:rPr>
        <w:t>5.(</w:t>
      </w:r>
      <w:r w:rsidR="00937EA9">
        <w:rPr>
          <w:b/>
          <w:sz w:val="24"/>
        </w:rPr>
        <w:t>III</w:t>
      </w:r>
      <w:r w:rsidR="00937EA9" w:rsidRPr="002B2574">
        <w:rPr>
          <w:b/>
          <w:sz w:val="24"/>
        </w:rPr>
        <w:t>. 2</w:t>
      </w:r>
      <w:r w:rsidR="00937EA9">
        <w:rPr>
          <w:b/>
          <w:sz w:val="24"/>
        </w:rPr>
        <w:t>8</w:t>
      </w:r>
      <w:r w:rsidR="00937EA9" w:rsidRPr="002B2574">
        <w:rPr>
          <w:b/>
          <w:sz w:val="24"/>
        </w:rPr>
        <w:t>.) Kt. számú határozata</w:t>
      </w:r>
    </w:p>
    <w:p w14:paraId="7FDE0F83" w14:textId="77777777" w:rsidR="00937EA9" w:rsidRDefault="00937EA9" w:rsidP="00937EA9">
      <w:pPr>
        <w:jc w:val="center"/>
        <w:rPr>
          <w:b/>
          <w:bCs/>
          <w:sz w:val="24"/>
        </w:rPr>
      </w:pPr>
    </w:p>
    <w:p w14:paraId="0D40A369" w14:textId="77777777" w:rsidR="0070773D" w:rsidRPr="00937EA9" w:rsidRDefault="0070773D" w:rsidP="00937EA9">
      <w:pPr>
        <w:jc w:val="center"/>
        <w:rPr>
          <w:b/>
          <w:bCs/>
          <w:sz w:val="24"/>
        </w:rPr>
      </w:pPr>
    </w:p>
    <w:p w14:paraId="463C9CE3" w14:textId="4C07861B" w:rsidR="00937EA9" w:rsidRPr="00937EA9" w:rsidRDefault="00937EA9" w:rsidP="00937EA9">
      <w:pPr>
        <w:jc w:val="center"/>
        <w:rPr>
          <w:b/>
          <w:bCs/>
          <w:sz w:val="24"/>
        </w:rPr>
      </w:pPr>
      <w:r w:rsidRPr="00937EA9">
        <w:rPr>
          <w:b/>
          <w:bCs/>
          <w:sz w:val="24"/>
          <w:szCs w:val="24"/>
        </w:rPr>
        <w:t>Tiszavasvári Város Önkormányzatának 20</w:t>
      </w:r>
      <w:r>
        <w:rPr>
          <w:b/>
          <w:bCs/>
          <w:sz w:val="24"/>
          <w:szCs w:val="24"/>
        </w:rPr>
        <w:t>2</w:t>
      </w:r>
      <w:r w:rsidRPr="00937EA9">
        <w:rPr>
          <w:b/>
          <w:bCs/>
          <w:sz w:val="24"/>
          <w:szCs w:val="24"/>
        </w:rPr>
        <w:t>5-20</w:t>
      </w:r>
      <w:r>
        <w:rPr>
          <w:b/>
          <w:bCs/>
          <w:sz w:val="24"/>
          <w:szCs w:val="24"/>
        </w:rPr>
        <w:t>2</w:t>
      </w:r>
      <w:r w:rsidRPr="00937EA9">
        <w:rPr>
          <w:b/>
          <w:bCs/>
          <w:sz w:val="24"/>
          <w:szCs w:val="24"/>
        </w:rPr>
        <w:t xml:space="preserve">9 évekre </w:t>
      </w:r>
      <w:r w:rsidR="0064513E">
        <w:rPr>
          <w:b/>
          <w:bCs/>
          <w:sz w:val="24"/>
          <w:szCs w:val="24"/>
        </w:rPr>
        <w:t>vonatkozó</w:t>
      </w:r>
      <w:r w:rsidRPr="00937EA9">
        <w:rPr>
          <w:b/>
          <w:bCs/>
          <w:sz w:val="24"/>
          <w:szCs w:val="24"/>
        </w:rPr>
        <w:t xml:space="preserve"> </w:t>
      </w:r>
    </w:p>
    <w:p w14:paraId="1E5B79D2" w14:textId="77777777" w:rsidR="00937EA9" w:rsidRPr="002B2574" w:rsidRDefault="00937EA9" w:rsidP="00937EA9">
      <w:pPr>
        <w:jc w:val="center"/>
        <w:rPr>
          <w:b/>
          <w:sz w:val="24"/>
          <w:szCs w:val="24"/>
        </w:rPr>
      </w:pPr>
      <w:r w:rsidRPr="002B2574">
        <w:rPr>
          <w:b/>
          <w:sz w:val="24"/>
          <w:szCs w:val="24"/>
        </w:rPr>
        <w:t>gazdasági programjáról</w:t>
      </w:r>
    </w:p>
    <w:p w14:paraId="365D4076" w14:textId="77777777" w:rsidR="00937EA9" w:rsidRDefault="00937EA9" w:rsidP="00937EA9">
      <w:pPr>
        <w:jc w:val="center"/>
        <w:rPr>
          <w:b/>
          <w:sz w:val="24"/>
        </w:rPr>
      </w:pPr>
    </w:p>
    <w:p w14:paraId="6CC47401" w14:textId="77777777" w:rsidR="0070773D" w:rsidRPr="002B2574" w:rsidRDefault="0070773D" w:rsidP="00937EA9">
      <w:pPr>
        <w:jc w:val="center"/>
        <w:rPr>
          <w:b/>
          <w:sz w:val="24"/>
        </w:rPr>
      </w:pPr>
    </w:p>
    <w:p w14:paraId="3B698242" w14:textId="60A927EC" w:rsidR="00546E87" w:rsidRPr="002B2574" w:rsidRDefault="00546E87" w:rsidP="00546E87">
      <w:pPr>
        <w:pStyle w:val="Szvegtrzs"/>
      </w:pPr>
      <w:r w:rsidRPr="002B2574">
        <w:t xml:space="preserve">Tiszavasvári Város Önkormányzatának Képviselő-testülete Magyarország helyi önkormányzatairól szóló 2011.évi CLXXXIX. törvény </w:t>
      </w:r>
      <w:r>
        <w:t>116</w:t>
      </w:r>
      <w:r w:rsidRPr="002B2574">
        <w:t>. §-ban rögzített felhatalmazás alapján Tiszavasvári Város Önkormányzatának 20</w:t>
      </w:r>
      <w:r>
        <w:t>25</w:t>
      </w:r>
      <w:r w:rsidRPr="002B2574">
        <w:t>-20</w:t>
      </w:r>
      <w:r>
        <w:t>29</w:t>
      </w:r>
      <w:r w:rsidRPr="002B2574">
        <w:t xml:space="preserve"> évekre </w:t>
      </w:r>
      <w:r w:rsidR="0064513E">
        <w:t>vonatkozó</w:t>
      </w:r>
      <w:r w:rsidRPr="002B2574">
        <w:t xml:space="preserve"> gazdasági programját a mellékletben foglalt tartalommal fogadja el.</w:t>
      </w:r>
    </w:p>
    <w:p w14:paraId="59B6FD5C" w14:textId="77777777" w:rsidR="00546E87" w:rsidRPr="002B2574" w:rsidRDefault="00546E87" w:rsidP="00546E87">
      <w:pPr>
        <w:pStyle w:val="Szvegtrzs"/>
        <w:ind w:firstLine="708"/>
      </w:pPr>
    </w:p>
    <w:p w14:paraId="5C229507" w14:textId="77777777" w:rsidR="00546E87" w:rsidRPr="002B2574" w:rsidRDefault="00546E87" w:rsidP="00546E87">
      <w:pPr>
        <w:pStyle w:val="Szvegtrzs"/>
      </w:pPr>
    </w:p>
    <w:p w14:paraId="35BC08E2" w14:textId="77777777" w:rsidR="00546E87" w:rsidRPr="002B2574" w:rsidRDefault="00546E87" w:rsidP="00546E87">
      <w:pPr>
        <w:pStyle w:val="Szvegtrzs"/>
      </w:pPr>
    </w:p>
    <w:p w14:paraId="09AD89B1" w14:textId="54C59DE6" w:rsidR="00546E87" w:rsidRPr="002B2574" w:rsidRDefault="00546E87" w:rsidP="00546E87">
      <w:pPr>
        <w:pStyle w:val="Szvegtrzs"/>
        <w:rPr>
          <w:b/>
          <w:u w:val="single"/>
        </w:rPr>
      </w:pPr>
      <w:r w:rsidRPr="002B2574">
        <w:rPr>
          <w:b/>
          <w:u w:val="single"/>
        </w:rPr>
        <w:t xml:space="preserve">Határidő: </w:t>
      </w:r>
      <w:r w:rsidRPr="002B2574">
        <w:t>esedékességkor</w:t>
      </w:r>
      <w:r w:rsidRPr="002B2574">
        <w:tab/>
      </w:r>
      <w:r w:rsidRPr="002B2574">
        <w:tab/>
      </w:r>
      <w:r w:rsidRPr="002B2574">
        <w:tab/>
      </w:r>
      <w:r w:rsidRPr="002B2574">
        <w:tab/>
      </w:r>
      <w:r w:rsidRPr="002B2574">
        <w:rPr>
          <w:b/>
          <w:u w:val="single"/>
        </w:rPr>
        <w:t>Felelős:</w:t>
      </w:r>
      <w:r>
        <w:rPr>
          <w:bCs/>
        </w:rPr>
        <w:t xml:space="preserve"> </w:t>
      </w:r>
      <w:proofErr w:type="spellStart"/>
      <w:r>
        <w:t>Balázsi</w:t>
      </w:r>
      <w:proofErr w:type="spellEnd"/>
      <w:r>
        <w:t xml:space="preserve"> Csilla</w:t>
      </w:r>
      <w:r w:rsidRPr="002B2574">
        <w:t xml:space="preserve"> polgármester</w:t>
      </w:r>
    </w:p>
    <w:p w14:paraId="6187F8A1" w14:textId="77777777" w:rsidR="00546E87" w:rsidRPr="002B2574" w:rsidRDefault="00546E87" w:rsidP="00546E87">
      <w:pPr>
        <w:pStyle w:val="Szvegtrzs"/>
      </w:pPr>
    </w:p>
    <w:p w14:paraId="70982856" w14:textId="77777777" w:rsidR="00025209" w:rsidRDefault="00025209" w:rsidP="00FB0A6B">
      <w:pPr>
        <w:spacing w:line="276" w:lineRule="auto"/>
        <w:rPr>
          <w:b/>
          <w:sz w:val="24"/>
          <w:szCs w:val="24"/>
        </w:rPr>
      </w:pPr>
    </w:p>
    <w:p w14:paraId="5774F0E0" w14:textId="77777777" w:rsidR="0070773D" w:rsidRDefault="0070773D" w:rsidP="00FB0A6B">
      <w:pPr>
        <w:spacing w:line="276" w:lineRule="auto"/>
        <w:rPr>
          <w:b/>
          <w:sz w:val="24"/>
          <w:szCs w:val="24"/>
        </w:rPr>
      </w:pPr>
    </w:p>
    <w:p w14:paraId="72FECEAB" w14:textId="77777777" w:rsidR="0070773D" w:rsidRDefault="0070773D" w:rsidP="00FB0A6B">
      <w:pPr>
        <w:spacing w:line="276" w:lineRule="auto"/>
        <w:rPr>
          <w:b/>
          <w:sz w:val="24"/>
          <w:szCs w:val="24"/>
        </w:rPr>
      </w:pPr>
    </w:p>
    <w:p w14:paraId="07B3FAC1" w14:textId="77777777" w:rsidR="00546E87" w:rsidRPr="005C5C7F" w:rsidRDefault="00546E87" w:rsidP="00FB0A6B">
      <w:pPr>
        <w:spacing w:line="276" w:lineRule="auto"/>
        <w:rPr>
          <w:b/>
          <w:sz w:val="24"/>
          <w:szCs w:val="24"/>
        </w:rPr>
      </w:pPr>
    </w:p>
    <w:p w14:paraId="5DF2C049" w14:textId="77777777" w:rsidR="0070773D" w:rsidRPr="000727B5" w:rsidRDefault="0070773D" w:rsidP="0070773D">
      <w:pPr>
        <w:rPr>
          <w:b/>
          <w:sz w:val="24"/>
          <w:szCs w:val="24"/>
        </w:rPr>
      </w:pPr>
      <w:r>
        <w:rPr>
          <w:b/>
          <w:sz w:val="24"/>
          <w:szCs w:val="24"/>
        </w:rPr>
        <w:t xml:space="preserve">                             </w:t>
      </w:r>
      <w:proofErr w:type="spellStart"/>
      <w:r w:rsidRPr="000727B5">
        <w:rPr>
          <w:b/>
          <w:sz w:val="24"/>
          <w:szCs w:val="24"/>
        </w:rPr>
        <w:t>Balázsi</w:t>
      </w:r>
      <w:proofErr w:type="spellEnd"/>
      <w:r w:rsidRPr="000727B5">
        <w:rPr>
          <w:b/>
          <w:sz w:val="24"/>
          <w:szCs w:val="24"/>
        </w:rPr>
        <w:t xml:space="preserve"> Csilla </w:t>
      </w:r>
      <w:r>
        <w:rPr>
          <w:b/>
          <w:sz w:val="24"/>
          <w:szCs w:val="24"/>
        </w:rPr>
        <w:t xml:space="preserve">                                      </w:t>
      </w:r>
      <w:r w:rsidRPr="000727B5">
        <w:rPr>
          <w:b/>
          <w:sz w:val="24"/>
          <w:szCs w:val="24"/>
        </w:rPr>
        <w:t>Dr. Kovács János</w:t>
      </w:r>
    </w:p>
    <w:p w14:paraId="44C79C44" w14:textId="77777777" w:rsidR="0070773D" w:rsidRPr="000727B5" w:rsidRDefault="0070773D" w:rsidP="0070773D">
      <w:pPr>
        <w:rPr>
          <w:b/>
          <w:sz w:val="24"/>
          <w:szCs w:val="24"/>
        </w:rPr>
      </w:pPr>
      <w:r>
        <w:rPr>
          <w:b/>
          <w:sz w:val="24"/>
          <w:szCs w:val="24"/>
        </w:rPr>
        <w:t xml:space="preserve">                             </w:t>
      </w:r>
      <w:r w:rsidRPr="000727B5">
        <w:rPr>
          <w:b/>
          <w:sz w:val="24"/>
          <w:szCs w:val="24"/>
        </w:rPr>
        <w:t xml:space="preserve">polgármester </w:t>
      </w:r>
      <w:r>
        <w:rPr>
          <w:b/>
          <w:sz w:val="24"/>
          <w:szCs w:val="24"/>
        </w:rPr>
        <w:t xml:space="preserve">                                                 </w:t>
      </w:r>
      <w:r w:rsidRPr="000727B5">
        <w:rPr>
          <w:b/>
          <w:sz w:val="24"/>
          <w:szCs w:val="24"/>
        </w:rPr>
        <w:t>jegyző</w:t>
      </w:r>
    </w:p>
    <w:p w14:paraId="19E543E0" w14:textId="77777777" w:rsidR="007050B0" w:rsidRDefault="00546E87" w:rsidP="0070773D">
      <w:pPr>
        <w:spacing w:line="259" w:lineRule="auto"/>
        <w:jc w:val="left"/>
        <w:rPr>
          <w:sz w:val="24"/>
          <w:szCs w:val="24"/>
        </w:rPr>
      </w:pPr>
      <w:r>
        <w:rPr>
          <w:sz w:val="24"/>
          <w:szCs w:val="24"/>
        </w:rPr>
        <w:br w:type="page"/>
      </w:r>
    </w:p>
    <w:p w14:paraId="7864AD43" w14:textId="0D22628A" w:rsidR="007050B0" w:rsidRPr="0070773D" w:rsidRDefault="007050B0" w:rsidP="0070773D">
      <w:pPr>
        <w:jc w:val="right"/>
        <w:rPr>
          <w:b/>
          <w:sz w:val="24"/>
        </w:rPr>
      </w:pPr>
      <w:r w:rsidRPr="00937EA9">
        <w:rPr>
          <w:b/>
          <w:bCs/>
          <w:sz w:val="24"/>
          <w:szCs w:val="24"/>
        </w:rPr>
        <w:lastRenderedPageBreak/>
        <w:t>Tiszavasvári Város Önkormányzatának 20</w:t>
      </w:r>
      <w:r>
        <w:rPr>
          <w:b/>
          <w:bCs/>
          <w:sz w:val="24"/>
          <w:szCs w:val="24"/>
        </w:rPr>
        <w:t>2</w:t>
      </w:r>
      <w:r w:rsidRPr="00937EA9">
        <w:rPr>
          <w:b/>
          <w:bCs/>
          <w:sz w:val="24"/>
          <w:szCs w:val="24"/>
        </w:rPr>
        <w:t>5-20</w:t>
      </w:r>
      <w:r>
        <w:rPr>
          <w:b/>
          <w:bCs/>
          <w:sz w:val="24"/>
          <w:szCs w:val="24"/>
        </w:rPr>
        <w:t>2</w:t>
      </w:r>
      <w:r w:rsidRPr="00937EA9">
        <w:rPr>
          <w:b/>
          <w:bCs/>
          <w:sz w:val="24"/>
          <w:szCs w:val="24"/>
        </w:rPr>
        <w:t xml:space="preserve">9 évekre </w:t>
      </w:r>
      <w:r>
        <w:rPr>
          <w:b/>
          <w:bCs/>
          <w:sz w:val="24"/>
          <w:szCs w:val="24"/>
        </w:rPr>
        <w:t>vonatkozó</w:t>
      </w:r>
      <w:r w:rsidRPr="00937EA9">
        <w:rPr>
          <w:b/>
          <w:bCs/>
          <w:sz w:val="24"/>
          <w:szCs w:val="24"/>
        </w:rPr>
        <w:t xml:space="preserve"> </w:t>
      </w:r>
      <w:r w:rsidRPr="002B2574">
        <w:rPr>
          <w:b/>
          <w:sz w:val="24"/>
          <w:szCs w:val="24"/>
        </w:rPr>
        <w:t>gazdasági programjáról</w:t>
      </w:r>
      <w:r>
        <w:rPr>
          <w:b/>
          <w:sz w:val="24"/>
          <w:szCs w:val="24"/>
        </w:rPr>
        <w:t xml:space="preserve"> szóló</w:t>
      </w:r>
      <w:r w:rsidR="0070773D">
        <w:rPr>
          <w:b/>
          <w:sz w:val="24"/>
          <w:szCs w:val="24"/>
        </w:rPr>
        <w:t xml:space="preserve"> </w:t>
      </w:r>
      <w:r w:rsidR="0070773D">
        <w:rPr>
          <w:b/>
          <w:sz w:val="24"/>
        </w:rPr>
        <w:t>70</w:t>
      </w:r>
      <w:r w:rsidR="0070773D" w:rsidRPr="002B2574">
        <w:rPr>
          <w:b/>
          <w:sz w:val="24"/>
        </w:rPr>
        <w:t>/20</w:t>
      </w:r>
      <w:r w:rsidR="0070773D">
        <w:rPr>
          <w:b/>
          <w:sz w:val="24"/>
        </w:rPr>
        <w:t>2</w:t>
      </w:r>
      <w:r w:rsidR="0070773D" w:rsidRPr="002B2574">
        <w:rPr>
          <w:b/>
          <w:sz w:val="24"/>
        </w:rPr>
        <w:t>5.(</w:t>
      </w:r>
      <w:r w:rsidR="0070773D">
        <w:rPr>
          <w:b/>
          <w:sz w:val="24"/>
        </w:rPr>
        <w:t>III</w:t>
      </w:r>
      <w:r w:rsidR="0070773D" w:rsidRPr="002B2574">
        <w:rPr>
          <w:b/>
          <w:sz w:val="24"/>
        </w:rPr>
        <w:t>. 2</w:t>
      </w:r>
      <w:r w:rsidR="0070773D">
        <w:rPr>
          <w:b/>
          <w:sz w:val="24"/>
        </w:rPr>
        <w:t>8</w:t>
      </w:r>
      <w:r w:rsidR="0070773D" w:rsidRPr="002B2574">
        <w:rPr>
          <w:b/>
          <w:sz w:val="24"/>
        </w:rPr>
        <w:t>.) Kt. számú</w:t>
      </w:r>
      <w:r>
        <w:rPr>
          <w:b/>
          <w:sz w:val="24"/>
          <w:szCs w:val="24"/>
        </w:rPr>
        <w:t xml:space="preserve"> határozat 1. számú melléklete</w:t>
      </w:r>
    </w:p>
    <w:p w14:paraId="71E3C9E1" w14:textId="77777777" w:rsidR="007050B0" w:rsidRDefault="007050B0" w:rsidP="007050B0">
      <w:pPr>
        <w:spacing w:line="259" w:lineRule="auto"/>
        <w:rPr>
          <w:sz w:val="24"/>
          <w:szCs w:val="24"/>
        </w:rPr>
      </w:pPr>
    </w:p>
    <w:p w14:paraId="74387D4F" w14:textId="0B69B8D0" w:rsidR="007050B0" w:rsidRDefault="007050B0" w:rsidP="007050B0">
      <w:pPr>
        <w:spacing w:line="259" w:lineRule="auto"/>
        <w:jc w:val="center"/>
        <w:rPr>
          <w:b/>
          <w:bCs/>
          <w:sz w:val="24"/>
          <w:szCs w:val="24"/>
        </w:rPr>
      </w:pPr>
      <w:r w:rsidRPr="00546E87">
        <w:rPr>
          <w:b/>
          <w:bCs/>
          <w:sz w:val="24"/>
          <w:szCs w:val="24"/>
        </w:rPr>
        <w:t>Tiszavasvári Város Önkormányzatának</w:t>
      </w:r>
    </w:p>
    <w:p w14:paraId="362C3ABB" w14:textId="77777777" w:rsidR="007050B0" w:rsidRPr="00546E87" w:rsidRDefault="007050B0" w:rsidP="007050B0">
      <w:pPr>
        <w:spacing w:line="259" w:lineRule="auto"/>
        <w:jc w:val="center"/>
        <w:rPr>
          <w:b/>
          <w:bCs/>
          <w:sz w:val="24"/>
          <w:szCs w:val="24"/>
        </w:rPr>
      </w:pPr>
      <w:r w:rsidRPr="00546E87">
        <w:rPr>
          <w:b/>
          <w:bCs/>
          <w:sz w:val="24"/>
          <w:szCs w:val="24"/>
        </w:rPr>
        <w:t>gazdasági programja</w:t>
      </w:r>
    </w:p>
    <w:p w14:paraId="59D5FBA9" w14:textId="77777777" w:rsidR="007050B0" w:rsidRPr="00546E87" w:rsidRDefault="007050B0" w:rsidP="007050B0">
      <w:pPr>
        <w:jc w:val="center"/>
        <w:rPr>
          <w:b/>
          <w:bCs/>
          <w:sz w:val="24"/>
          <w:szCs w:val="24"/>
        </w:rPr>
      </w:pPr>
      <w:r w:rsidRPr="00546E87">
        <w:rPr>
          <w:b/>
          <w:bCs/>
          <w:sz w:val="24"/>
          <w:szCs w:val="24"/>
        </w:rPr>
        <w:t>20</w:t>
      </w:r>
      <w:r>
        <w:rPr>
          <w:b/>
          <w:bCs/>
          <w:sz w:val="24"/>
          <w:szCs w:val="24"/>
        </w:rPr>
        <w:t>2</w:t>
      </w:r>
      <w:r w:rsidRPr="00546E87">
        <w:rPr>
          <w:b/>
          <w:bCs/>
          <w:sz w:val="24"/>
          <w:szCs w:val="24"/>
        </w:rPr>
        <w:t>5-20</w:t>
      </w:r>
      <w:r>
        <w:rPr>
          <w:b/>
          <w:bCs/>
          <w:sz w:val="24"/>
          <w:szCs w:val="24"/>
        </w:rPr>
        <w:t>2</w:t>
      </w:r>
      <w:r w:rsidRPr="00546E87">
        <w:rPr>
          <w:b/>
          <w:bCs/>
          <w:sz w:val="24"/>
          <w:szCs w:val="24"/>
        </w:rPr>
        <w:t>9.</w:t>
      </w:r>
    </w:p>
    <w:p w14:paraId="01247989" w14:textId="77777777" w:rsidR="007050B0" w:rsidRPr="002B2574" w:rsidRDefault="007050B0" w:rsidP="007050B0">
      <w:pPr>
        <w:jc w:val="center"/>
        <w:rPr>
          <w:b/>
          <w:sz w:val="24"/>
        </w:rPr>
      </w:pPr>
    </w:p>
    <w:p w14:paraId="6F5728E6" w14:textId="77777777" w:rsidR="007050B0" w:rsidRDefault="007050B0" w:rsidP="007050B0">
      <w:pPr>
        <w:spacing w:line="276" w:lineRule="auto"/>
        <w:rPr>
          <w:sz w:val="24"/>
          <w:szCs w:val="24"/>
        </w:rPr>
      </w:pPr>
    </w:p>
    <w:p w14:paraId="7DC8FF3B" w14:textId="77777777" w:rsidR="007050B0" w:rsidRPr="00730ABA" w:rsidRDefault="007050B0" w:rsidP="007050B0">
      <w:pPr>
        <w:spacing w:line="276" w:lineRule="auto"/>
        <w:rPr>
          <w:sz w:val="24"/>
          <w:szCs w:val="24"/>
        </w:rPr>
      </w:pPr>
      <w:r w:rsidRPr="00730ABA">
        <w:rPr>
          <w:sz w:val="24"/>
          <w:szCs w:val="24"/>
        </w:rPr>
        <w:t>A Magyarország helyi önkormányzatairól szóló 2011. évi CLXXXIX. törvény (</w:t>
      </w:r>
      <w:proofErr w:type="spellStart"/>
      <w:r w:rsidRPr="00730ABA">
        <w:rPr>
          <w:sz w:val="24"/>
          <w:szCs w:val="24"/>
        </w:rPr>
        <w:t>Mötv</w:t>
      </w:r>
      <w:proofErr w:type="spellEnd"/>
      <w:r w:rsidRPr="00730ABA">
        <w:rPr>
          <w:sz w:val="24"/>
          <w:szCs w:val="24"/>
        </w:rPr>
        <w:t>.) 116. §-a képviselő-testület át nem ruházható hatásköreként határozza meg a gazdasági program elfogadását. A hivatkozott jogszabályhely ad útmutatást a program tartalmára vonatkozóan.</w:t>
      </w:r>
    </w:p>
    <w:p w14:paraId="22F47398" w14:textId="77777777" w:rsidR="007050B0" w:rsidRPr="00730ABA" w:rsidRDefault="007050B0" w:rsidP="007050B0">
      <w:pPr>
        <w:spacing w:line="276" w:lineRule="auto"/>
        <w:rPr>
          <w:sz w:val="24"/>
          <w:szCs w:val="24"/>
        </w:rPr>
      </w:pPr>
    </w:p>
    <w:p w14:paraId="17035D1F" w14:textId="77777777" w:rsidR="007050B0" w:rsidRPr="00730ABA" w:rsidRDefault="007050B0" w:rsidP="007050B0">
      <w:pPr>
        <w:spacing w:line="276" w:lineRule="auto"/>
        <w:rPr>
          <w:sz w:val="24"/>
          <w:szCs w:val="24"/>
        </w:rPr>
      </w:pPr>
      <w:r w:rsidRPr="00730ABA">
        <w:rPr>
          <w:sz w:val="24"/>
          <w:szCs w:val="24"/>
        </w:rPr>
        <w:t xml:space="preserve">A gazdasági program helyi szinten meghatározza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 </w:t>
      </w:r>
    </w:p>
    <w:p w14:paraId="77182C00" w14:textId="77777777" w:rsidR="007050B0" w:rsidRPr="00730ABA" w:rsidRDefault="007050B0" w:rsidP="007050B0">
      <w:pPr>
        <w:spacing w:line="276" w:lineRule="auto"/>
        <w:rPr>
          <w:sz w:val="24"/>
          <w:szCs w:val="24"/>
        </w:rPr>
      </w:pPr>
    </w:p>
    <w:p w14:paraId="755CEF9D" w14:textId="77777777" w:rsidR="007050B0" w:rsidRPr="00730ABA" w:rsidRDefault="007050B0" w:rsidP="007050B0">
      <w:pPr>
        <w:spacing w:line="276" w:lineRule="auto"/>
        <w:rPr>
          <w:sz w:val="24"/>
          <w:szCs w:val="24"/>
        </w:rPr>
      </w:pPr>
      <w:r w:rsidRPr="00730ABA">
        <w:rPr>
          <w:sz w:val="24"/>
          <w:szCs w:val="24"/>
        </w:rPr>
        <w:t xml:space="preserve">A gazdasági program – kapcsolódva a vármegyei területfejlesztési elképzelésekhez – kiemelten tartalmazza az egyes közszolgáltatások biztosítására, színvonalának javítására vonatkozó fejlesztési elképzeléseket az alábbiakban részletezve: </w:t>
      </w:r>
    </w:p>
    <w:p w14:paraId="09613E5E" w14:textId="77777777" w:rsidR="007050B0" w:rsidRPr="00730ABA" w:rsidRDefault="007050B0" w:rsidP="007050B0">
      <w:pPr>
        <w:spacing w:line="276" w:lineRule="auto"/>
        <w:rPr>
          <w:sz w:val="24"/>
          <w:szCs w:val="24"/>
        </w:rPr>
      </w:pPr>
    </w:p>
    <w:p w14:paraId="72A25803"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sz w:val="24"/>
          <w:szCs w:val="24"/>
        </w:rPr>
      </w:pPr>
      <w:r w:rsidRPr="00730ABA">
        <w:rPr>
          <w:rFonts w:ascii="Times New Roman" w:hAnsi="Times New Roman" w:cs="Times New Roman"/>
          <w:b/>
          <w:sz w:val="24"/>
          <w:szCs w:val="24"/>
          <w:u w:val="single"/>
        </w:rPr>
        <w:t>Alapcélok</w:t>
      </w:r>
      <w:r w:rsidRPr="00730ABA">
        <w:rPr>
          <w:rFonts w:ascii="Times New Roman" w:hAnsi="Times New Roman" w:cs="Times New Roman"/>
          <w:sz w:val="24"/>
          <w:szCs w:val="24"/>
        </w:rPr>
        <w:t>:</w:t>
      </w:r>
    </w:p>
    <w:p w14:paraId="59177050" w14:textId="77777777" w:rsidR="007050B0" w:rsidRPr="00730ABA" w:rsidRDefault="007050B0" w:rsidP="007050B0">
      <w:pPr>
        <w:spacing w:line="276" w:lineRule="auto"/>
        <w:rPr>
          <w:sz w:val="24"/>
          <w:szCs w:val="24"/>
        </w:rPr>
      </w:pPr>
    </w:p>
    <w:p w14:paraId="733C8566" w14:textId="77777777" w:rsidR="007050B0" w:rsidRPr="00730ABA" w:rsidRDefault="007050B0" w:rsidP="007050B0">
      <w:pPr>
        <w:numPr>
          <w:ilvl w:val="0"/>
          <w:numId w:val="2"/>
        </w:numPr>
        <w:spacing w:line="276" w:lineRule="auto"/>
        <w:rPr>
          <w:sz w:val="24"/>
          <w:szCs w:val="24"/>
        </w:rPr>
      </w:pPr>
      <w:r w:rsidRPr="00730ABA">
        <w:rPr>
          <w:sz w:val="24"/>
          <w:szCs w:val="24"/>
        </w:rPr>
        <w:t>meg kell erősíteni Tiszavasvári járásközponti szerepét;</w:t>
      </w:r>
    </w:p>
    <w:p w14:paraId="73D6A02C" w14:textId="77777777" w:rsidR="007050B0" w:rsidRPr="00730ABA" w:rsidRDefault="007050B0" w:rsidP="007050B0">
      <w:pPr>
        <w:numPr>
          <w:ilvl w:val="0"/>
          <w:numId w:val="2"/>
        </w:numPr>
        <w:spacing w:line="276" w:lineRule="auto"/>
        <w:rPr>
          <w:sz w:val="24"/>
          <w:szCs w:val="24"/>
        </w:rPr>
      </w:pPr>
      <w:r w:rsidRPr="00730ABA">
        <w:rPr>
          <w:sz w:val="24"/>
          <w:szCs w:val="24"/>
        </w:rPr>
        <w:t>biztosítani kell a település működőképességét; a kötelező és önként vállalt feladatok ellátásához szükséges erőforrások rendelkezésre állásának biztosítása, azok fejlesztése;</w:t>
      </w:r>
    </w:p>
    <w:p w14:paraId="0BCBBD96" w14:textId="77777777" w:rsidR="007050B0" w:rsidRPr="00730ABA" w:rsidRDefault="007050B0" w:rsidP="007050B0">
      <w:pPr>
        <w:numPr>
          <w:ilvl w:val="0"/>
          <w:numId w:val="2"/>
        </w:numPr>
        <w:spacing w:line="276" w:lineRule="auto"/>
        <w:rPr>
          <w:sz w:val="24"/>
          <w:szCs w:val="24"/>
        </w:rPr>
      </w:pPr>
      <w:r w:rsidRPr="00730ABA">
        <w:rPr>
          <w:sz w:val="24"/>
          <w:szCs w:val="24"/>
        </w:rPr>
        <w:t xml:space="preserve">az intézményrendszer zavartalan működésének biztosítása, optimalizálása, amennyiben szükséges, átszervezés útján;  </w:t>
      </w:r>
    </w:p>
    <w:p w14:paraId="2234D1E0" w14:textId="77777777" w:rsidR="007050B0" w:rsidRPr="00730ABA" w:rsidRDefault="007050B0" w:rsidP="007050B0">
      <w:pPr>
        <w:numPr>
          <w:ilvl w:val="0"/>
          <w:numId w:val="2"/>
        </w:numPr>
        <w:spacing w:line="276" w:lineRule="auto"/>
        <w:rPr>
          <w:sz w:val="24"/>
          <w:szCs w:val="24"/>
        </w:rPr>
      </w:pPr>
      <w:r w:rsidRPr="00730ABA">
        <w:rPr>
          <w:sz w:val="24"/>
          <w:szCs w:val="24"/>
        </w:rPr>
        <w:t>folyamatosan olyan lehetőségeket kell biztosítani az ellátásokban és olyan feltételek megteremtése szükséges, amely hozzájárul ahhoz, hogy a fiatalok helyben is el tudják képzelni a jövőjüket és városunkra perspektívaként tudjanak gondolni munka- és lakóhely szempontjából egyaránt;</w:t>
      </w:r>
    </w:p>
    <w:p w14:paraId="5F64428F" w14:textId="77777777" w:rsidR="007050B0" w:rsidRPr="00730ABA" w:rsidRDefault="007050B0" w:rsidP="007050B0">
      <w:pPr>
        <w:numPr>
          <w:ilvl w:val="0"/>
          <w:numId w:val="2"/>
        </w:numPr>
        <w:spacing w:line="276" w:lineRule="auto"/>
        <w:rPr>
          <w:sz w:val="24"/>
          <w:szCs w:val="24"/>
        </w:rPr>
      </w:pPr>
      <w:r w:rsidRPr="00730ABA">
        <w:rPr>
          <w:sz w:val="24"/>
          <w:szCs w:val="24"/>
        </w:rPr>
        <w:t>az ésszerű és takarékos gazdálkodás elvének fokozott betartása, az önkormányzati vagyon megőrzése, gyarapítása;</w:t>
      </w:r>
    </w:p>
    <w:p w14:paraId="245A4D08" w14:textId="77777777" w:rsidR="007050B0" w:rsidRPr="00730ABA" w:rsidRDefault="007050B0" w:rsidP="007050B0">
      <w:pPr>
        <w:numPr>
          <w:ilvl w:val="0"/>
          <w:numId w:val="2"/>
        </w:numPr>
        <w:spacing w:line="276" w:lineRule="auto"/>
        <w:rPr>
          <w:sz w:val="24"/>
          <w:szCs w:val="24"/>
        </w:rPr>
      </w:pPr>
      <w:r w:rsidRPr="00730ABA">
        <w:rPr>
          <w:sz w:val="24"/>
          <w:szCs w:val="24"/>
        </w:rPr>
        <w:t>magánbefektetők bevonása a város fejlesztésébe;</w:t>
      </w:r>
    </w:p>
    <w:p w14:paraId="3749E0A8" w14:textId="77777777" w:rsidR="007050B0" w:rsidRPr="00730ABA" w:rsidRDefault="007050B0" w:rsidP="007050B0">
      <w:pPr>
        <w:numPr>
          <w:ilvl w:val="0"/>
          <w:numId w:val="2"/>
        </w:numPr>
        <w:spacing w:line="276" w:lineRule="auto"/>
        <w:rPr>
          <w:sz w:val="24"/>
          <w:szCs w:val="24"/>
        </w:rPr>
      </w:pPr>
      <w:r w:rsidRPr="00730ABA">
        <w:rPr>
          <w:sz w:val="24"/>
          <w:szCs w:val="24"/>
        </w:rPr>
        <w:t>az anyagi lehetőségek figyelembevételével a fejlesztési tervek megvalósítása, pályázati lehetőségek folyamatos figyelemmel kísérése és pályázatok benyújtása;</w:t>
      </w:r>
    </w:p>
    <w:p w14:paraId="283C6214" w14:textId="77777777" w:rsidR="007050B0" w:rsidRPr="00730ABA" w:rsidRDefault="007050B0" w:rsidP="007050B0">
      <w:pPr>
        <w:numPr>
          <w:ilvl w:val="0"/>
          <w:numId w:val="2"/>
        </w:numPr>
        <w:spacing w:line="276" w:lineRule="auto"/>
        <w:rPr>
          <w:sz w:val="24"/>
          <w:szCs w:val="24"/>
        </w:rPr>
      </w:pPr>
      <w:r w:rsidRPr="00730ABA">
        <w:rPr>
          <w:sz w:val="24"/>
          <w:szCs w:val="24"/>
        </w:rPr>
        <w:t>versenyképes járások program lehetőségeinek kihasználása a járáshoz tartozó településekkel összefogva;</w:t>
      </w:r>
    </w:p>
    <w:p w14:paraId="2F8B52F6" w14:textId="77777777" w:rsidR="007050B0" w:rsidRDefault="007050B0" w:rsidP="007050B0">
      <w:pPr>
        <w:numPr>
          <w:ilvl w:val="0"/>
          <w:numId w:val="2"/>
        </w:numPr>
        <w:spacing w:line="276" w:lineRule="auto"/>
        <w:rPr>
          <w:sz w:val="24"/>
          <w:szCs w:val="24"/>
        </w:rPr>
      </w:pPr>
      <w:r w:rsidRPr="00730ABA">
        <w:rPr>
          <w:sz w:val="24"/>
          <w:szCs w:val="24"/>
        </w:rPr>
        <w:t>a város turisztikai, kulturális vonzóképességének fokozása</w:t>
      </w:r>
    </w:p>
    <w:p w14:paraId="3B98DA9F" w14:textId="77777777" w:rsidR="0070773D" w:rsidRDefault="0070773D" w:rsidP="0070773D">
      <w:pPr>
        <w:spacing w:line="276" w:lineRule="auto"/>
        <w:ind w:left="720"/>
        <w:rPr>
          <w:sz w:val="24"/>
          <w:szCs w:val="24"/>
        </w:rPr>
      </w:pPr>
    </w:p>
    <w:p w14:paraId="2FB00FEF" w14:textId="77777777" w:rsidR="0070773D" w:rsidRPr="00730ABA" w:rsidRDefault="0070773D" w:rsidP="0070773D">
      <w:pPr>
        <w:spacing w:line="276" w:lineRule="auto"/>
        <w:ind w:left="720"/>
        <w:rPr>
          <w:sz w:val="24"/>
          <w:szCs w:val="24"/>
        </w:rPr>
      </w:pPr>
    </w:p>
    <w:p w14:paraId="0EFA7BF7" w14:textId="77777777" w:rsidR="007050B0" w:rsidRPr="00730ABA" w:rsidRDefault="007050B0" w:rsidP="007050B0">
      <w:pPr>
        <w:spacing w:line="276" w:lineRule="auto"/>
        <w:rPr>
          <w:sz w:val="24"/>
          <w:szCs w:val="24"/>
        </w:rPr>
      </w:pPr>
    </w:p>
    <w:p w14:paraId="3A7268FB"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u w:val="single"/>
        </w:rPr>
      </w:pPr>
      <w:r w:rsidRPr="00730ABA">
        <w:rPr>
          <w:rFonts w:ascii="Times New Roman" w:hAnsi="Times New Roman" w:cs="Times New Roman"/>
          <w:b/>
          <w:sz w:val="24"/>
          <w:szCs w:val="24"/>
          <w:u w:val="single"/>
        </w:rPr>
        <w:lastRenderedPageBreak/>
        <w:t>Gazdálkodás és fejlesztés fő irányai</w:t>
      </w:r>
      <w:r w:rsidRPr="00730ABA">
        <w:rPr>
          <w:rFonts w:ascii="Times New Roman" w:hAnsi="Times New Roman" w:cs="Times New Roman"/>
          <w:b/>
          <w:sz w:val="24"/>
          <w:szCs w:val="24"/>
        </w:rPr>
        <w:t>:</w:t>
      </w:r>
    </w:p>
    <w:p w14:paraId="52322C24" w14:textId="77777777" w:rsidR="007050B0" w:rsidRPr="00730ABA" w:rsidRDefault="007050B0" w:rsidP="007050B0">
      <w:pPr>
        <w:spacing w:line="276" w:lineRule="auto"/>
        <w:ind w:left="720"/>
        <w:rPr>
          <w:sz w:val="24"/>
          <w:szCs w:val="24"/>
        </w:rPr>
      </w:pPr>
    </w:p>
    <w:p w14:paraId="69D43B70" w14:textId="77777777" w:rsidR="007050B0" w:rsidRPr="00730ABA" w:rsidRDefault="007050B0" w:rsidP="007050B0">
      <w:pPr>
        <w:numPr>
          <w:ilvl w:val="0"/>
          <w:numId w:val="2"/>
        </w:numPr>
        <w:spacing w:line="276" w:lineRule="auto"/>
        <w:rPr>
          <w:sz w:val="24"/>
          <w:szCs w:val="24"/>
        </w:rPr>
      </w:pPr>
      <w:r w:rsidRPr="00730ABA">
        <w:rPr>
          <w:sz w:val="24"/>
          <w:szCs w:val="24"/>
        </w:rPr>
        <w:t>városi arculatterv, távlati városrendezési elképzelés összeállítása;</w:t>
      </w:r>
    </w:p>
    <w:p w14:paraId="0DF93A24" w14:textId="77777777" w:rsidR="007050B0" w:rsidRPr="00730ABA" w:rsidRDefault="007050B0" w:rsidP="007050B0">
      <w:pPr>
        <w:numPr>
          <w:ilvl w:val="0"/>
          <w:numId w:val="2"/>
        </w:numPr>
        <w:spacing w:line="276" w:lineRule="auto"/>
        <w:rPr>
          <w:sz w:val="24"/>
          <w:szCs w:val="24"/>
        </w:rPr>
      </w:pPr>
      <w:r w:rsidRPr="00730ABA">
        <w:rPr>
          <w:sz w:val="24"/>
          <w:szCs w:val="24"/>
        </w:rPr>
        <w:t xml:space="preserve">oktatásban alternatív lehetőségek teremtése a speciális igények </w:t>
      </w:r>
      <w:proofErr w:type="spellStart"/>
      <w:r w:rsidRPr="00730ABA">
        <w:rPr>
          <w:sz w:val="24"/>
          <w:szCs w:val="24"/>
        </w:rPr>
        <w:t>kiszolgálhatósága</w:t>
      </w:r>
      <w:proofErr w:type="spellEnd"/>
      <w:r w:rsidRPr="00730ABA">
        <w:rPr>
          <w:sz w:val="24"/>
          <w:szCs w:val="24"/>
        </w:rPr>
        <w:t xml:space="preserve"> érdekében;</w:t>
      </w:r>
    </w:p>
    <w:p w14:paraId="2D38339F" w14:textId="77777777" w:rsidR="007050B0" w:rsidRPr="00730ABA" w:rsidRDefault="007050B0" w:rsidP="007050B0">
      <w:pPr>
        <w:numPr>
          <w:ilvl w:val="0"/>
          <w:numId w:val="2"/>
        </w:numPr>
        <w:spacing w:line="276" w:lineRule="auto"/>
        <w:rPr>
          <w:sz w:val="24"/>
          <w:szCs w:val="24"/>
        </w:rPr>
      </w:pPr>
      <w:r w:rsidRPr="00730ABA">
        <w:rPr>
          <w:sz w:val="24"/>
          <w:szCs w:val="24"/>
        </w:rPr>
        <w:t>a közutak, bekötő utak, vízelvezetők és útpadkák tartós, szakszerű, megtervezett ütemezett felújítása;</w:t>
      </w:r>
    </w:p>
    <w:p w14:paraId="60212B9C" w14:textId="77777777" w:rsidR="007050B0" w:rsidRPr="00730ABA" w:rsidRDefault="007050B0" w:rsidP="007050B0">
      <w:pPr>
        <w:numPr>
          <w:ilvl w:val="0"/>
          <w:numId w:val="2"/>
        </w:numPr>
        <w:spacing w:line="276" w:lineRule="auto"/>
        <w:rPr>
          <w:sz w:val="24"/>
          <w:szCs w:val="24"/>
        </w:rPr>
      </w:pPr>
      <w:r w:rsidRPr="00730ABA">
        <w:rPr>
          <w:sz w:val="24"/>
          <w:szCs w:val="24"/>
        </w:rPr>
        <w:t>a külterületi utak, csatornák állapotának felmérése, a velük való okszerű gazdálkodás gondos előkészítése, végrehajtása;</w:t>
      </w:r>
    </w:p>
    <w:p w14:paraId="7392D922" w14:textId="77777777" w:rsidR="007050B0" w:rsidRPr="00730ABA" w:rsidRDefault="007050B0" w:rsidP="007050B0">
      <w:pPr>
        <w:numPr>
          <w:ilvl w:val="0"/>
          <w:numId w:val="2"/>
        </w:numPr>
        <w:spacing w:line="276" w:lineRule="auto"/>
        <w:rPr>
          <w:sz w:val="24"/>
          <w:szCs w:val="24"/>
        </w:rPr>
      </w:pPr>
      <w:r w:rsidRPr="00730ABA">
        <w:rPr>
          <w:sz w:val="24"/>
          <w:szCs w:val="24"/>
        </w:rPr>
        <w:t>honvédségi lakások felújítása, értékesítése, részben szolgálati lakások kialakításával;</w:t>
      </w:r>
    </w:p>
    <w:p w14:paraId="63A0E8E8" w14:textId="77777777" w:rsidR="007050B0" w:rsidRPr="00730ABA" w:rsidRDefault="007050B0" w:rsidP="007050B0">
      <w:pPr>
        <w:numPr>
          <w:ilvl w:val="0"/>
          <w:numId w:val="2"/>
        </w:numPr>
        <w:spacing w:line="276" w:lineRule="auto"/>
        <w:rPr>
          <w:sz w:val="24"/>
          <w:szCs w:val="24"/>
        </w:rPr>
      </w:pPr>
      <w:r w:rsidRPr="00730ABA">
        <w:rPr>
          <w:sz w:val="24"/>
          <w:szCs w:val="24"/>
        </w:rPr>
        <w:t xml:space="preserve">lakásszövetkezetek átalakulásának elősegítése társasházzá, pályázataik benyújtásához segítségnyújtás; a meglévő társasházak működésének optimalizálása, abban való együttműködés; </w:t>
      </w:r>
    </w:p>
    <w:p w14:paraId="2F13FA5A" w14:textId="77777777" w:rsidR="007050B0" w:rsidRPr="00730ABA" w:rsidRDefault="007050B0" w:rsidP="007050B0">
      <w:pPr>
        <w:numPr>
          <w:ilvl w:val="0"/>
          <w:numId w:val="2"/>
        </w:numPr>
        <w:spacing w:line="276" w:lineRule="auto"/>
        <w:rPr>
          <w:sz w:val="24"/>
          <w:szCs w:val="24"/>
        </w:rPr>
      </w:pPr>
      <w:r w:rsidRPr="00730ABA">
        <w:rPr>
          <w:sz w:val="24"/>
          <w:szCs w:val="24"/>
        </w:rPr>
        <w:t>Idősek gondozása az emberi méltóság prímér szempontú szem előtt tartásával; számukra kis létszámú apartmanszerű támogatott lakhatás kialakítása;</w:t>
      </w:r>
    </w:p>
    <w:p w14:paraId="2C782204" w14:textId="77777777" w:rsidR="007050B0" w:rsidRPr="00730ABA" w:rsidRDefault="007050B0" w:rsidP="007050B0">
      <w:pPr>
        <w:numPr>
          <w:ilvl w:val="0"/>
          <w:numId w:val="2"/>
        </w:numPr>
        <w:spacing w:line="276" w:lineRule="auto"/>
        <w:rPr>
          <w:sz w:val="24"/>
          <w:szCs w:val="24"/>
        </w:rPr>
      </w:pPr>
      <w:r w:rsidRPr="00730ABA">
        <w:rPr>
          <w:sz w:val="24"/>
          <w:szCs w:val="24"/>
        </w:rPr>
        <w:t>fiatalok számára beülős, társalgó jellegű szórakozási hely biztosítása;</w:t>
      </w:r>
    </w:p>
    <w:p w14:paraId="17BDCCB2" w14:textId="77777777" w:rsidR="007050B0" w:rsidRPr="00730ABA" w:rsidRDefault="007050B0" w:rsidP="007050B0">
      <w:pPr>
        <w:numPr>
          <w:ilvl w:val="0"/>
          <w:numId w:val="2"/>
        </w:numPr>
        <w:spacing w:line="276" w:lineRule="auto"/>
        <w:rPr>
          <w:sz w:val="24"/>
          <w:szCs w:val="24"/>
        </w:rPr>
      </w:pPr>
      <w:r w:rsidRPr="00730ABA">
        <w:rPr>
          <w:sz w:val="24"/>
          <w:szCs w:val="24"/>
        </w:rPr>
        <w:t>Találkozások Házában klubjellegű programok biztosítása (pl.: társasjáték, zene);</w:t>
      </w:r>
    </w:p>
    <w:p w14:paraId="676288F3" w14:textId="77777777" w:rsidR="007050B0" w:rsidRPr="00730ABA" w:rsidRDefault="007050B0" w:rsidP="007050B0">
      <w:pPr>
        <w:numPr>
          <w:ilvl w:val="0"/>
          <w:numId w:val="2"/>
        </w:numPr>
        <w:spacing w:line="276" w:lineRule="auto"/>
        <w:rPr>
          <w:sz w:val="24"/>
          <w:szCs w:val="24"/>
        </w:rPr>
      </w:pPr>
      <w:r w:rsidRPr="00730ABA">
        <w:rPr>
          <w:sz w:val="24"/>
          <w:szCs w:val="24"/>
        </w:rPr>
        <w:t>szabadtéri mozi felélesztése;</w:t>
      </w:r>
    </w:p>
    <w:p w14:paraId="4A2CCCA3" w14:textId="77777777" w:rsidR="007050B0" w:rsidRPr="00730ABA" w:rsidRDefault="007050B0" w:rsidP="007050B0">
      <w:pPr>
        <w:numPr>
          <w:ilvl w:val="0"/>
          <w:numId w:val="2"/>
        </w:numPr>
        <w:spacing w:line="276" w:lineRule="auto"/>
        <w:rPr>
          <w:sz w:val="24"/>
          <w:szCs w:val="24"/>
        </w:rPr>
      </w:pPr>
      <w:r w:rsidRPr="00730ABA">
        <w:rPr>
          <w:sz w:val="24"/>
          <w:szCs w:val="24"/>
        </w:rPr>
        <w:t>a szabadtéri sportok támogatása, játszóterek felújítása, karbantartása (pl.: időszakos műanyag korcsolyapálya);</w:t>
      </w:r>
    </w:p>
    <w:p w14:paraId="33B35472" w14:textId="77777777" w:rsidR="007050B0" w:rsidRPr="00730ABA" w:rsidRDefault="007050B0" w:rsidP="007050B0">
      <w:pPr>
        <w:numPr>
          <w:ilvl w:val="0"/>
          <w:numId w:val="2"/>
        </w:numPr>
        <w:spacing w:line="276" w:lineRule="auto"/>
        <w:rPr>
          <w:sz w:val="24"/>
          <w:szCs w:val="24"/>
        </w:rPr>
      </w:pPr>
      <w:r w:rsidRPr="00730ABA">
        <w:rPr>
          <w:sz w:val="24"/>
          <w:szCs w:val="24"/>
        </w:rPr>
        <w:t>szabadidő- és tömegsport támogatása, szakosztályok szponzorálása;</w:t>
      </w:r>
    </w:p>
    <w:p w14:paraId="01BB5AFB" w14:textId="77777777" w:rsidR="007050B0" w:rsidRPr="00730ABA" w:rsidRDefault="007050B0" w:rsidP="007050B0">
      <w:pPr>
        <w:numPr>
          <w:ilvl w:val="0"/>
          <w:numId w:val="2"/>
        </w:numPr>
        <w:spacing w:line="276" w:lineRule="auto"/>
        <w:rPr>
          <w:sz w:val="24"/>
          <w:szCs w:val="24"/>
        </w:rPr>
      </w:pPr>
      <w:r w:rsidRPr="00730ABA">
        <w:rPr>
          <w:sz w:val="24"/>
          <w:szCs w:val="24"/>
        </w:rPr>
        <w:t xml:space="preserve">kulturális, szabadidős – és sport </w:t>
      </w:r>
      <w:proofErr w:type="spellStart"/>
      <w:r w:rsidRPr="00730ABA">
        <w:rPr>
          <w:sz w:val="24"/>
          <w:szCs w:val="24"/>
        </w:rPr>
        <w:t>moderáció</w:t>
      </w:r>
      <w:proofErr w:type="spellEnd"/>
      <w:r w:rsidRPr="00730ABA">
        <w:rPr>
          <w:sz w:val="24"/>
          <w:szCs w:val="24"/>
        </w:rPr>
        <w:t xml:space="preserve"> erősítése;  </w:t>
      </w:r>
    </w:p>
    <w:p w14:paraId="0B9E0031" w14:textId="77777777" w:rsidR="007050B0" w:rsidRPr="00730ABA" w:rsidRDefault="007050B0" w:rsidP="007050B0">
      <w:pPr>
        <w:numPr>
          <w:ilvl w:val="0"/>
          <w:numId w:val="2"/>
        </w:numPr>
        <w:spacing w:line="276" w:lineRule="auto"/>
        <w:rPr>
          <w:sz w:val="24"/>
          <w:szCs w:val="24"/>
        </w:rPr>
      </w:pPr>
      <w:r w:rsidRPr="00730ABA">
        <w:rPr>
          <w:sz w:val="24"/>
          <w:szCs w:val="24"/>
        </w:rPr>
        <w:t>helyi szúnyoggyérítéshez saját gép beszerzése;</w:t>
      </w:r>
    </w:p>
    <w:p w14:paraId="477A0356" w14:textId="77777777" w:rsidR="007050B0" w:rsidRPr="00730ABA" w:rsidRDefault="007050B0" w:rsidP="007050B0">
      <w:pPr>
        <w:numPr>
          <w:ilvl w:val="0"/>
          <w:numId w:val="2"/>
        </w:numPr>
        <w:spacing w:line="276" w:lineRule="auto"/>
        <w:rPr>
          <w:sz w:val="24"/>
          <w:szCs w:val="24"/>
        </w:rPr>
      </w:pPr>
      <w:r w:rsidRPr="00730ABA">
        <w:rPr>
          <w:sz w:val="24"/>
          <w:szCs w:val="24"/>
        </w:rPr>
        <w:t>a gazdátlan, kóborló ebek okozta veszély megszűntetése állatvédők bevonásával;</w:t>
      </w:r>
    </w:p>
    <w:p w14:paraId="2EDED92B" w14:textId="77777777" w:rsidR="007050B0" w:rsidRPr="00730ABA" w:rsidRDefault="007050B0" w:rsidP="007050B0">
      <w:pPr>
        <w:numPr>
          <w:ilvl w:val="0"/>
          <w:numId w:val="2"/>
        </w:numPr>
        <w:spacing w:line="276" w:lineRule="auto"/>
        <w:rPr>
          <w:sz w:val="24"/>
          <w:szCs w:val="24"/>
        </w:rPr>
      </w:pPr>
      <w:r w:rsidRPr="00730ABA">
        <w:rPr>
          <w:sz w:val="24"/>
          <w:szCs w:val="24"/>
        </w:rPr>
        <w:t>háziorvosi ellátás fejlesztése, szükség esetén városi vezető főorvos kinevezése;</w:t>
      </w:r>
    </w:p>
    <w:p w14:paraId="363E167F" w14:textId="77777777" w:rsidR="007050B0" w:rsidRPr="00730ABA" w:rsidRDefault="007050B0" w:rsidP="007050B0">
      <w:pPr>
        <w:numPr>
          <w:ilvl w:val="0"/>
          <w:numId w:val="2"/>
        </w:numPr>
        <w:spacing w:line="276" w:lineRule="auto"/>
        <w:rPr>
          <w:sz w:val="24"/>
          <w:szCs w:val="24"/>
        </w:rPr>
      </w:pPr>
      <w:r w:rsidRPr="00730ABA">
        <w:rPr>
          <w:sz w:val="24"/>
          <w:szCs w:val="24"/>
        </w:rPr>
        <w:t>egységes egészségügyi központ kialakítása;</w:t>
      </w:r>
    </w:p>
    <w:p w14:paraId="06F1D1BE" w14:textId="77777777" w:rsidR="007050B0" w:rsidRPr="00730ABA" w:rsidRDefault="007050B0" w:rsidP="007050B0">
      <w:pPr>
        <w:numPr>
          <w:ilvl w:val="0"/>
          <w:numId w:val="2"/>
        </w:numPr>
        <w:spacing w:line="276" w:lineRule="auto"/>
        <w:rPr>
          <w:sz w:val="24"/>
          <w:szCs w:val="24"/>
        </w:rPr>
      </w:pPr>
      <w:r w:rsidRPr="00730ABA">
        <w:rPr>
          <w:sz w:val="24"/>
          <w:szCs w:val="24"/>
        </w:rPr>
        <w:t xml:space="preserve">járásszintű turisztika népszerűsítése, a termálvízre építve Tiszavasvári szerepének növelése. Járásszintű turisztikai honlap működtetése. Tájékoztató táblák kihelyezésének egységesítése;  </w:t>
      </w:r>
    </w:p>
    <w:p w14:paraId="06082411" w14:textId="77777777" w:rsidR="007050B0" w:rsidRPr="00730ABA" w:rsidRDefault="007050B0" w:rsidP="007050B0">
      <w:pPr>
        <w:numPr>
          <w:ilvl w:val="0"/>
          <w:numId w:val="2"/>
        </w:numPr>
        <w:spacing w:line="276" w:lineRule="auto"/>
        <w:rPr>
          <w:sz w:val="24"/>
          <w:szCs w:val="24"/>
        </w:rPr>
      </w:pPr>
      <w:r w:rsidRPr="00730ABA">
        <w:rPr>
          <w:sz w:val="24"/>
          <w:szCs w:val="24"/>
        </w:rPr>
        <w:t>Dessewffy kastély és parkjának megmentése és funkcióval megtöltése;</w:t>
      </w:r>
    </w:p>
    <w:p w14:paraId="015C62F1" w14:textId="77777777" w:rsidR="007050B0" w:rsidRPr="00730ABA" w:rsidRDefault="007050B0" w:rsidP="007050B0">
      <w:pPr>
        <w:numPr>
          <w:ilvl w:val="0"/>
          <w:numId w:val="2"/>
        </w:numPr>
        <w:spacing w:line="276" w:lineRule="auto"/>
        <w:rPr>
          <w:sz w:val="24"/>
          <w:szCs w:val="24"/>
        </w:rPr>
      </w:pPr>
      <w:r w:rsidRPr="00730ABA">
        <w:rPr>
          <w:sz w:val="24"/>
          <w:szCs w:val="24"/>
        </w:rPr>
        <w:t>közmunka keretében ellátott feladatok fejlesztése;</w:t>
      </w:r>
    </w:p>
    <w:p w14:paraId="504C64F5" w14:textId="77777777" w:rsidR="007050B0" w:rsidRPr="00730ABA" w:rsidRDefault="007050B0" w:rsidP="007050B0">
      <w:pPr>
        <w:numPr>
          <w:ilvl w:val="0"/>
          <w:numId w:val="2"/>
        </w:numPr>
        <w:spacing w:line="276" w:lineRule="auto"/>
        <w:rPr>
          <w:sz w:val="24"/>
          <w:szCs w:val="24"/>
        </w:rPr>
      </w:pPr>
      <w:r w:rsidRPr="00730ABA">
        <w:rPr>
          <w:sz w:val="24"/>
          <w:szCs w:val="24"/>
        </w:rPr>
        <w:t>helyi civil szervezetekkel történő együttműködés fejlesztése;</w:t>
      </w:r>
    </w:p>
    <w:p w14:paraId="1DC9E7B2" w14:textId="77777777" w:rsidR="007050B0" w:rsidRPr="00730ABA" w:rsidRDefault="007050B0" w:rsidP="007050B0">
      <w:pPr>
        <w:numPr>
          <w:ilvl w:val="0"/>
          <w:numId w:val="2"/>
        </w:numPr>
        <w:spacing w:line="276" w:lineRule="auto"/>
        <w:rPr>
          <w:sz w:val="24"/>
          <w:szCs w:val="24"/>
        </w:rPr>
      </w:pPr>
      <w:r w:rsidRPr="00730ABA">
        <w:rPr>
          <w:sz w:val="24"/>
          <w:szCs w:val="24"/>
        </w:rPr>
        <w:t>egyházakkal való szorosabb együttműködés, fokozottan alapozva a történelmi hagyományokra;</w:t>
      </w:r>
    </w:p>
    <w:p w14:paraId="65CA4AB0" w14:textId="77777777" w:rsidR="007050B0" w:rsidRPr="00730ABA" w:rsidRDefault="007050B0" w:rsidP="007050B0">
      <w:pPr>
        <w:numPr>
          <w:ilvl w:val="0"/>
          <w:numId w:val="2"/>
        </w:numPr>
        <w:spacing w:line="276" w:lineRule="auto"/>
        <w:rPr>
          <w:sz w:val="24"/>
          <w:szCs w:val="24"/>
        </w:rPr>
      </w:pPr>
      <w:r w:rsidRPr="00730ABA">
        <w:rPr>
          <w:sz w:val="24"/>
          <w:szCs w:val="24"/>
        </w:rPr>
        <w:t>hulladékudvar kialakítás; a környezettudatos hulladékkezelés népszerűsítése;</w:t>
      </w:r>
    </w:p>
    <w:p w14:paraId="1CA03687" w14:textId="77777777" w:rsidR="007050B0" w:rsidRPr="00730ABA" w:rsidRDefault="007050B0" w:rsidP="007050B0">
      <w:pPr>
        <w:numPr>
          <w:ilvl w:val="0"/>
          <w:numId w:val="2"/>
        </w:numPr>
        <w:spacing w:line="276" w:lineRule="auto"/>
        <w:rPr>
          <w:sz w:val="24"/>
          <w:szCs w:val="24"/>
        </w:rPr>
      </w:pPr>
      <w:r w:rsidRPr="00730ABA">
        <w:rPr>
          <w:sz w:val="24"/>
          <w:szCs w:val="24"/>
        </w:rPr>
        <w:t>együttműködés a szolgáltatóval, tulajdonossal az ivóvíz- és szennyvízhálózat felújítása érdekében;</w:t>
      </w:r>
    </w:p>
    <w:p w14:paraId="4958A4CC" w14:textId="77777777" w:rsidR="007050B0" w:rsidRPr="00730ABA" w:rsidRDefault="007050B0" w:rsidP="007050B0">
      <w:pPr>
        <w:numPr>
          <w:ilvl w:val="0"/>
          <w:numId w:val="2"/>
        </w:numPr>
        <w:spacing w:line="276" w:lineRule="auto"/>
        <w:rPr>
          <w:sz w:val="24"/>
          <w:szCs w:val="24"/>
        </w:rPr>
      </w:pPr>
      <w:r w:rsidRPr="00730ABA">
        <w:rPr>
          <w:sz w:val="24"/>
          <w:szCs w:val="24"/>
        </w:rPr>
        <w:t>városi és térségi közterület-felügyelet működtetése;</w:t>
      </w:r>
    </w:p>
    <w:p w14:paraId="68B6F216" w14:textId="77777777" w:rsidR="007050B0" w:rsidRPr="00730ABA" w:rsidRDefault="007050B0" w:rsidP="007050B0">
      <w:pPr>
        <w:numPr>
          <w:ilvl w:val="0"/>
          <w:numId w:val="2"/>
        </w:numPr>
        <w:spacing w:line="276" w:lineRule="auto"/>
        <w:rPr>
          <w:sz w:val="24"/>
          <w:szCs w:val="24"/>
        </w:rPr>
      </w:pPr>
      <w:r w:rsidRPr="00730ABA">
        <w:rPr>
          <w:sz w:val="24"/>
          <w:szCs w:val="24"/>
        </w:rPr>
        <w:t xml:space="preserve">a közterületi rend lakossági feladatai kommunikációjának erősítése, együttműködési megállapodások modellezése, alkalmazása;    </w:t>
      </w:r>
    </w:p>
    <w:p w14:paraId="4D7216E0" w14:textId="77777777" w:rsidR="007050B0" w:rsidRDefault="007050B0" w:rsidP="007050B0">
      <w:pPr>
        <w:spacing w:line="276" w:lineRule="auto"/>
        <w:rPr>
          <w:sz w:val="24"/>
          <w:szCs w:val="24"/>
        </w:rPr>
      </w:pPr>
    </w:p>
    <w:p w14:paraId="50596BB5" w14:textId="77777777" w:rsidR="0070773D" w:rsidRDefault="0070773D" w:rsidP="007050B0">
      <w:pPr>
        <w:spacing w:line="276" w:lineRule="auto"/>
        <w:rPr>
          <w:sz w:val="24"/>
          <w:szCs w:val="24"/>
        </w:rPr>
      </w:pPr>
    </w:p>
    <w:p w14:paraId="58B03B6C" w14:textId="77777777" w:rsidR="0070773D" w:rsidRPr="00730ABA" w:rsidRDefault="0070773D" w:rsidP="007050B0">
      <w:pPr>
        <w:spacing w:line="276" w:lineRule="auto"/>
        <w:rPr>
          <w:sz w:val="24"/>
          <w:szCs w:val="24"/>
        </w:rPr>
      </w:pPr>
    </w:p>
    <w:p w14:paraId="2CE463E5"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u w:val="single"/>
        </w:rPr>
      </w:pPr>
      <w:r w:rsidRPr="00730ABA">
        <w:rPr>
          <w:rFonts w:ascii="Times New Roman" w:hAnsi="Times New Roman" w:cs="Times New Roman"/>
          <w:b/>
          <w:sz w:val="24"/>
          <w:szCs w:val="24"/>
          <w:u w:val="single"/>
        </w:rPr>
        <w:lastRenderedPageBreak/>
        <w:t>Közlekedés fejlesztés:</w:t>
      </w:r>
    </w:p>
    <w:p w14:paraId="50D91DD5" w14:textId="77777777" w:rsidR="007050B0" w:rsidRPr="00730ABA" w:rsidRDefault="007050B0" w:rsidP="007050B0">
      <w:pPr>
        <w:spacing w:line="276" w:lineRule="auto"/>
        <w:rPr>
          <w:b/>
          <w:sz w:val="24"/>
          <w:szCs w:val="24"/>
          <w:u w:val="single"/>
        </w:rPr>
      </w:pPr>
    </w:p>
    <w:p w14:paraId="345A65D2"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Szorgalmazni kell a 36-os számú főközlekedési út Tiszavasvári területén áthaladó szakaszának rekonstrukcióját a Magyar Közút Nonprofit Zrt. Szabolcs-Szatmár-Bereg Vármegyei Igazgatóságánál. Az erre irányuló, meglévő tervek aktualizálása, szükség esetén új tervek készíttetése.</w:t>
      </w:r>
    </w:p>
    <w:p w14:paraId="0B010348"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Buszvárók, kerékpártárolók megújítása, szükség esetén újak kialakítása. A meglévők környezetének áttervezése, szépítése.</w:t>
      </w:r>
    </w:p>
    <w:p w14:paraId="40E79A67"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A városi belső utak forgalmi rendjének felülvizsgálata a biztonságos közlekedés érdekében.</w:t>
      </w:r>
    </w:p>
    <w:p w14:paraId="101B3292"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Meglévő zebrák biztonságának felülvizsgálata, fokozása.</w:t>
      </w:r>
    </w:p>
    <w:p w14:paraId="7E6FB3A6"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Járdák állapotának általános felülvizsgálata, fontossági szempontú ütemterv készítése a felújításra, esetleg burkolatcserére.</w:t>
      </w:r>
    </w:p>
    <w:p w14:paraId="1E4BD261"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 xml:space="preserve">Vasúti közlekedés terén a MÁV-val </w:t>
      </w:r>
      <w:proofErr w:type="spellStart"/>
      <w:r w:rsidRPr="00730ABA">
        <w:rPr>
          <w:rFonts w:ascii="Times New Roman" w:hAnsi="Times New Roman" w:cs="Times New Roman"/>
          <w:sz w:val="24"/>
          <w:szCs w:val="24"/>
        </w:rPr>
        <w:t>egyezetni</w:t>
      </w:r>
      <w:proofErr w:type="spellEnd"/>
      <w:r w:rsidRPr="00730ABA">
        <w:rPr>
          <w:rFonts w:ascii="Times New Roman" w:hAnsi="Times New Roman" w:cs="Times New Roman"/>
          <w:sz w:val="24"/>
          <w:szCs w:val="24"/>
        </w:rPr>
        <w:t xml:space="preserve"> az áthaladó járművek vizuális és komfort állapotának javítása érdekében. A vasútállomás környezetének rendezése, az Alkaloida Vegyészeti Gyárral és az érintett vállalkozásokkal együtt működve.</w:t>
      </w:r>
    </w:p>
    <w:p w14:paraId="5DD29C71"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
          <w:sz w:val="24"/>
          <w:szCs w:val="24"/>
          <w:u w:val="single"/>
        </w:rPr>
      </w:pPr>
      <w:r w:rsidRPr="00730ABA">
        <w:rPr>
          <w:rFonts w:ascii="Times New Roman" w:hAnsi="Times New Roman" w:cs="Times New Roman"/>
          <w:sz w:val="24"/>
          <w:szCs w:val="24"/>
        </w:rPr>
        <w:t xml:space="preserve">A Debrecen-Tiszalök vasútvonal érintett településeivel egyeztetni kell a technikai eszközfejlesztések színvonalának fokozása érdekében.  </w:t>
      </w:r>
    </w:p>
    <w:p w14:paraId="73C886A5" w14:textId="77777777" w:rsidR="007050B0" w:rsidRPr="00730ABA" w:rsidRDefault="007050B0" w:rsidP="007050B0">
      <w:pPr>
        <w:spacing w:line="276" w:lineRule="auto"/>
        <w:rPr>
          <w:b/>
          <w:sz w:val="24"/>
          <w:szCs w:val="24"/>
          <w:u w:val="single"/>
        </w:rPr>
      </w:pPr>
    </w:p>
    <w:p w14:paraId="6EE261D9"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u w:val="single"/>
        </w:rPr>
      </w:pPr>
      <w:r w:rsidRPr="00730ABA">
        <w:rPr>
          <w:rFonts w:ascii="Times New Roman" w:hAnsi="Times New Roman" w:cs="Times New Roman"/>
          <w:b/>
          <w:sz w:val="24"/>
          <w:szCs w:val="24"/>
          <w:u w:val="single"/>
        </w:rPr>
        <w:t>Közbiztonság:</w:t>
      </w:r>
    </w:p>
    <w:p w14:paraId="7DD0B00C" w14:textId="77777777" w:rsidR="007050B0" w:rsidRPr="00730ABA" w:rsidRDefault="007050B0" w:rsidP="007050B0">
      <w:pPr>
        <w:spacing w:line="276" w:lineRule="auto"/>
        <w:rPr>
          <w:b/>
          <w:sz w:val="24"/>
          <w:szCs w:val="24"/>
          <w:u w:val="single"/>
        </w:rPr>
      </w:pPr>
    </w:p>
    <w:p w14:paraId="49FEC40E"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Cs/>
          <w:sz w:val="24"/>
          <w:szCs w:val="24"/>
        </w:rPr>
      </w:pPr>
      <w:r w:rsidRPr="00730ABA">
        <w:rPr>
          <w:rFonts w:ascii="Times New Roman" w:hAnsi="Times New Roman" w:cs="Times New Roman"/>
          <w:bCs/>
          <w:sz w:val="24"/>
          <w:szCs w:val="24"/>
        </w:rPr>
        <w:t xml:space="preserve">Jelentős hangsúlyt kell fordítani a közbiztonsági feladatokra. Ennek keretében az Önkormányzat eltökélt a városban működő szervezetekkel (Rendőrség, Polgárőrség, Katasztrófavédelem) történő szoros együttműködésre. Az eddigieken felül további segítséget kíván nyújtani a munkájukhoz. Ennek keretében például az itt szolgálatot teljesítők részére szeretnénk lakhatási lehetőségeket biztosítani. </w:t>
      </w:r>
    </w:p>
    <w:p w14:paraId="4DB42520"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Cs/>
          <w:sz w:val="24"/>
          <w:szCs w:val="24"/>
        </w:rPr>
      </w:pPr>
      <w:r w:rsidRPr="00730ABA">
        <w:rPr>
          <w:rFonts w:ascii="Times New Roman" w:hAnsi="Times New Roman" w:cs="Times New Roman"/>
          <w:bCs/>
          <w:sz w:val="24"/>
          <w:szCs w:val="24"/>
        </w:rPr>
        <w:t xml:space="preserve">Az önkormányzati költségvetés lehetőségeinek figyelembevételével fokozni kell a városban működő rendészeti szervek technikai eszközállományának színvonalát (drón, traffipax, szerkocsi, járőr kocsi, kamera, </w:t>
      </w:r>
      <w:proofErr w:type="gramStart"/>
      <w:r w:rsidRPr="00730ABA">
        <w:rPr>
          <w:rFonts w:ascii="Times New Roman" w:hAnsi="Times New Roman" w:cs="Times New Roman"/>
          <w:bCs/>
          <w:sz w:val="24"/>
          <w:szCs w:val="24"/>
        </w:rPr>
        <w:t>telefon,</w:t>
      </w:r>
      <w:proofErr w:type="gramEnd"/>
      <w:r w:rsidRPr="00730ABA">
        <w:rPr>
          <w:rFonts w:ascii="Times New Roman" w:hAnsi="Times New Roman" w:cs="Times New Roman"/>
          <w:bCs/>
          <w:sz w:val="24"/>
          <w:szCs w:val="24"/>
        </w:rPr>
        <w:t xml:space="preserve"> stb. beszerzése)</w:t>
      </w:r>
      <w:r>
        <w:rPr>
          <w:rFonts w:ascii="Times New Roman" w:hAnsi="Times New Roman" w:cs="Times New Roman"/>
          <w:bCs/>
          <w:sz w:val="24"/>
          <w:szCs w:val="24"/>
        </w:rPr>
        <w:t>.</w:t>
      </w:r>
      <w:r w:rsidRPr="00730ABA">
        <w:rPr>
          <w:rFonts w:ascii="Times New Roman" w:hAnsi="Times New Roman" w:cs="Times New Roman"/>
          <w:bCs/>
          <w:sz w:val="24"/>
          <w:szCs w:val="24"/>
        </w:rPr>
        <w:t xml:space="preserve">  </w:t>
      </w:r>
    </w:p>
    <w:p w14:paraId="130126E0" w14:textId="77777777" w:rsidR="007050B0" w:rsidRPr="00730ABA" w:rsidRDefault="007050B0" w:rsidP="007050B0">
      <w:pPr>
        <w:pStyle w:val="Listaszerbekezds"/>
        <w:numPr>
          <w:ilvl w:val="0"/>
          <w:numId w:val="14"/>
        </w:numPr>
        <w:spacing w:line="276" w:lineRule="auto"/>
        <w:jc w:val="both"/>
        <w:rPr>
          <w:rFonts w:ascii="Times New Roman" w:hAnsi="Times New Roman" w:cs="Times New Roman"/>
          <w:bCs/>
          <w:sz w:val="24"/>
          <w:szCs w:val="24"/>
        </w:rPr>
      </w:pPr>
      <w:r w:rsidRPr="00730ABA">
        <w:rPr>
          <w:rFonts w:ascii="Times New Roman" w:hAnsi="Times New Roman" w:cs="Times New Roman"/>
          <w:bCs/>
          <w:sz w:val="24"/>
          <w:szCs w:val="24"/>
        </w:rPr>
        <w:t xml:space="preserve">A jelenleg működő kamerarendszereink működését szeretnénk optimalizálni egy központban. A rendszerek karbantartása és fejlesztése kiemelt fontosságú.   </w:t>
      </w:r>
    </w:p>
    <w:p w14:paraId="2E3D2895" w14:textId="77777777" w:rsidR="007050B0" w:rsidRPr="00730ABA" w:rsidRDefault="007050B0" w:rsidP="007050B0">
      <w:pPr>
        <w:spacing w:line="276" w:lineRule="auto"/>
        <w:rPr>
          <w:b/>
          <w:sz w:val="24"/>
          <w:szCs w:val="24"/>
          <w:u w:val="single"/>
        </w:rPr>
      </w:pPr>
    </w:p>
    <w:p w14:paraId="7B4AA15C"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rPr>
      </w:pPr>
      <w:r w:rsidRPr="00730ABA">
        <w:rPr>
          <w:rFonts w:ascii="Times New Roman" w:hAnsi="Times New Roman" w:cs="Times New Roman"/>
          <w:b/>
          <w:sz w:val="24"/>
          <w:szCs w:val="24"/>
          <w:u w:val="single"/>
        </w:rPr>
        <w:t>Kultúra, sport</w:t>
      </w:r>
      <w:r w:rsidRPr="00730ABA">
        <w:rPr>
          <w:rFonts w:ascii="Times New Roman" w:hAnsi="Times New Roman" w:cs="Times New Roman"/>
          <w:b/>
          <w:sz w:val="24"/>
          <w:szCs w:val="24"/>
        </w:rPr>
        <w:t>:</w:t>
      </w:r>
    </w:p>
    <w:p w14:paraId="791D4054" w14:textId="77777777" w:rsidR="007050B0" w:rsidRPr="00730ABA" w:rsidRDefault="007050B0" w:rsidP="007050B0">
      <w:pPr>
        <w:spacing w:line="276" w:lineRule="auto"/>
        <w:rPr>
          <w:b/>
          <w:sz w:val="24"/>
          <w:szCs w:val="24"/>
        </w:rPr>
      </w:pPr>
    </w:p>
    <w:p w14:paraId="7239C4BB" w14:textId="77777777" w:rsidR="007050B0" w:rsidRPr="00730ABA" w:rsidRDefault="007050B0" w:rsidP="007050B0">
      <w:pPr>
        <w:spacing w:line="276" w:lineRule="auto"/>
        <w:ind w:left="284"/>
        <w:rPr>
          <w:color w:val="080809"/>
          <w:sz w:val="24"/>
          <w:szCs w:val="24"/>
          <w:shd w:val="clear" w:color="auto" w:fill="F0F0F0"/>
        </w:rPr>
      </w:pPr>
      <w:r w:rsidRPr="00730ABA">
        <w:rPr>
          <w:color w:val="080809"/>
          <w:sz w:val="24"/>
          <w:szCs w:val="24"/>
        </w:rPr>
        <w:t>Kultúra:</w:t>
      </w:r>
      <w:r w:rsidRPr="00730ABA">
        <w:rPr>
          <w:color w:val="080809"/>
          <w:sz w:val="24"/>
          <w:szCs w:val="24"/>
          <w:shd w:val="clear" w:color="auto" w:fill="F0F0F0"/>
        </w:rPr>
        <w:t xml:space="preserve"> </w:t>
      </w:r>
    </w:p>
    <w:p w14:paraId="2D3D41A1"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b/>
          <w:sz w:val="24"/>
          <w:szCs w:val="24"/>
        </w:rPr>
      </w:pPr>
      <w:r w:rsidRPr="00730ABA">
        <w:rPr>
          <w:rFonts w:ascii="Times New Roman" w:hAnsi="Times New Roman" w:cs="Times New Roman"/>
          <w:color w:val="080809"/>
          <w:sz w:val="24"/>
          <w:szCs w:val="24"/>
        </w:rPr>
        <w:t>Helyi kulturális programok szervezése – Koncertek, színházi előadások, kiállítások, filmvetítések és egyéb kulturális események támogatása és megszervezése a közösség számára.</w:t>
      </w:r>
    </w:p>
    <w:p w14:paraId="220B9588"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b/>
          <w:sz w:val="24"/>
          <w:szCs w:val="24"/>
        </w:rPr>
      </w:pPr>
      <w:r w:rsidRPr="00730ABA">
        <w:rPr>
          <w:rFonts w:ascii="Times New Roman" w:hAnsi="Times New Roman" w:cs="Times New Roman"/>
          <w:color w:val="080809"/>
          <w:sz w:val="24"/>
          <w:szCs w:val="24"/>
        </w:rPr>
        <w:t>Művészeti iskolák és szakkörök támogatása – Fiatal tehetségek fejlesztésére irányuló oktatási lehetőségek biztosítása, például zeneiskolák, tánciskolák és képzőművészeti körök működtetése.</w:t>
      </w:r>
      <w:r w:rsidRPr="00730ABA">
        <w:rPr>
          <w:rFonts w:ascii="Times New Roman" w:hAnsi="Times New Roman" w:cs="Times New Roman"/>
          <w:color w:val="080809"/>
          <w:sz w:val="24"/>
          <w:szCs w:val="24"/>
          <w:shd w:val="clear" w:color="auto" w:fill="F0F0F0"/>
        </w:rPr>
        <w:t xml:space="preserve"> </w:t>
      </w:r>
    </w:p>
    <w:p w14:paraId="3174464B"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b/>
          <w:sz w:val="24"/>
          <w:szCs w:val="24"/>
        </w:rPr>
      </w:pPr>
      <w:r w:rsidRPr="00730ABA">
        <w:rPr>
          <w:rFonts w:ascii="Times New Roman" w:hAnsi="Times New Roman" w:cs="Times New Roman"/>
          <w:color w:val="080809"/>
          <w:sz w:val="24"/>
          <w:szCs w:val="24"/>
        </w:rPr>
        <w:lastRenderedPageBreak/>
        <w:t>Közösségi terek fejlesztése – Közösségi házak, művelődési házak, könyvtárak fejlesztése, ahol a lakosok kulturális programokon vehetnek részt, és közösségi eseményeket rendezhetnek.</w:t>
      </w:r>
      <w:r w:rsidRPr="00730ABA">
        <w:rPr>
          <w:rFonts w:ascii="Times New Roman" w:hAnsi="Times New Roman" w:cs="Times New Roman"/>
          <w:color w:val="080809"/>
          <w:sz w:val="24"/>
          <w:szCs w:val="24"/>
          <w:shd w:val="clear" w:color="auto" w:fill="F0F0F0"/>
        </w:rPr>
        <w:t xml:space="preserve"> </w:t>
      </w:r>
    </w:p>
    <w:p w14:paraId="54B97473"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b/>
          <w:sz w:val="24"/>
          <w:szCs w:val="24"/>
        </w:rPr>
      </w:pPr>
      <w:r w:rsidRPr="008D1CA8">
        <w:rPr>
          <w:rFonts w:ascii="Times New Roman" w:hAnsi="Times New Roman" w:cs="Times New Roman"/>
          <w:color w:val="080809"/>
          <w:sz w:val="24"/>
          <w:szCs w:val="24"/>
        </w:rPr>
        <w:t>Helyi hagyományok és örökség megőrzése – Az adott település történelmi és kulturális örökségének megóvása, helyi fesztiválok, szokások ápolása és átörökítése.</w:t>
      </w:r>
      <w:r w:rsidRPr="00730ABA">
        <w:rPr>
          <w:rFonts w:ascii="Times New Roman" w:hAnsi="Times New Roman" w:cs="Times New Roman"/>
          <w:color w:val="080809"/>
          <w:sz w:val="24"/>
          <w:szCs w:val="24"/>
          <w:shd w:val="clear" w:color="auto" w:fill="F0F0F0"/>
        </w:rPr>
        <w:t xml:space="preserve"> </w:t>
      </w:r>
    </w:p>
    <w:p w14:paraId="69B54B5F"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b/>
          <w:sz w:val="24"/>
          <w:szCs w:val="24"/>
        </w:rPr>
      </w:pPr>
      <w:r w:rsidRPr="008D1CA8">
        <w:rPr>
          <w:rFonts w:ascii="Times New Roman" w:hAnsi="Times New Roman" w:cs="Times New Roman"/>
          <w:color w:val="080809"/>
          <w:sz w:val="24"/>
          <w:szCs w:val="24"/>
        </w:rPr>
        <w:t>Kulturális turizmus fejlesztése – A település kulturális értékeinek népszerűsítése, mint helyi múzeumok, művészeti helyszínek és történelmi emlékhelyek.</w:t>
      </w:r>
    </w:p>
    <w:p w14:paraId="6B19756B" w14:textId="77777777" w:rsidR="007050B0" w:rsidRPr="00730ABA" w:rsidRDefault="007050B0" w:rsidP="007050B0">
      <w:pPr>
        <w:spacing w:line="276" w:lineRule="auto"/>
        <w:rPr>
          <w:b/>
          <w:sz w:val="24"/>
          <w:szCs w:val="24"/>
        </w:rPr>
      </w:pPr>
    </w:p>
    <w:p w14:paraId="4ABA7804" w14:textId="77777777" w:rsidR="007050B0" w:rsidRPr="00730ABA" w:rsidRDefault="007050B0" w:rsidP="007050B0">
      <w:pPr>
        <w:spacing w:line="276" w:lineRule="auto"/>
        <w:ind w:left="284"/>
        <w:rPr>
          <w:color w:val="080809"/>
          <w:sz w:val="24"/>
          <w:szCs w:val="24"/>
          <w:shd w:val="clear" w:color="auto" w:fill="F0F0F0"/>
        </w:rPr>
      </w:pPr>
      <w:r w:rsidRPr="008D1CA8">
        <w:rPr>
          <w:color w:val="080809"/>
          <w:sz w:val="24"/>
          <w:szCs w:val="24"/>
        </w:rPr>
        <w:t>Sport:</w:t>
      </w:r>
      <w:r w:rsidRPr="00730ABA">
        <w:rPr>
          <w:color w:val="080809"/>
          <w:sz w:val="24"/>
          <w:szCs w:val="24"/>
          <w:shd w:val="clear" w:color="auto" w:fill="F0F0F0"/>
        </w:rPr>
        <w:t xml:space="preserve"> </w:t>
      </w:r>
    </w:p>
    <w:p w14:paraId="6E9B0BE4"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8D1CA8">
        <w:rPr>
          <w:rFonts w:ascii="Times New Roman" w:hAnsi="Times New Roman" w:cs="Times New Roman"/>
          <w:color w:val="080809"/>
          <w:sz w:val="24"/>
          <w:szCs w:val="24"/>
        </w:rPr>
        <w:t>Sportinfrastruktúra fejlesztése – Sportpályák, sportcsarnokok, konditermek és más sportlétesítmények korszerűsítése, vagy új sportlétesítmények építése a közösség számára.</w:t>
      </w:r>
      <w:r w:rsidRPr="00730ABA">
        <w:rPr>
          <w:rFonts w:ascii="Times New Roman" w:hAnsi="Times New Roman" w:cs="Times New Roman"/>
          <w:color w:val="080809"/>
          <w:sz w:val="24"/>
          <w:szCs w:val="24"/>
          <w:shd w:val="clear" w:color="auto" w:fill="F0F0F0"/>
        </w:rPr>
        <w:t xml:space="preserve"> </w:t>
      </w:r>
    </w:p>
    <w:p w14:paraId="4D240CE2"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Sportolási lehetőségek bővítése – Minden korosztály számára elérhető sportprogramok, például gyermekek számára fociliga, időseknek pedig sétáló- vagy túrázó csoportok szervezése.</w:t>
      </w:r>
    </w:p>
    <w:p w14:paraId="7B0F1908"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Szabadidősport népszerűsítése – Ingyenes sportesemények és szabadidősport rendezvények, mint például futóversenyek, kerékpáros túrák, közösségi sportnapok szervezése. </w:t>
      </w:r>
    </w:p>
    <w:p w14:paraId="0D404D6F"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Sportegyesületek és klubok támogatása – Helyi sportegyesületek, amatőr sportklubok és versenyek támogatása a tehetséges sportolók fejlődése érdekében.</w:t>
      </w:r>
    </w:p>
    <w:p w14:paraId="76E742CF" w14:textId="77777777" w:rsidR="007050B0" w:rsidRPr="00730ABA" w:rsidRDefault="007050B0" w:rsidP="007050B0">
      <w:pPr>
        <w:spacing w:line="276" w:lineRule="auto"/>
        <w:rPr>
          <w:sz w:val="24"/>
          <w:szCs w:val="24"/>
        </w:rPr>
      </w:pPr>
    </w:p>
    <w:p w14:paraId="20FAF4D7"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u w:val="single"/>
        </w:rPr>
      </w:pPr>
      <w:r w:rsidRPr="00730ABA">
        <w:rPr>
          <w:rFonts w:ascii="Times New Roman" w:hAnsi="Times New Roman" w:cs="Times New Roman"/>
          <w:b/>
          <w:sz w:val="24"/>
          <w:szCs w:val="24"/>
          <w:u w:val="single"/>
        </w:rPr>
        <w:t>Környezetvédelem, hulladékgazdálkodás</w:t>
      </w:r>
      <w:r w:rsidRPr="00730ABA">
        <w:rPr>
          <w:rFonts w:ascii="Times New Roman" w:hAnsi="Times New Roman" w:cs="Times New Roman"/>
          <w:b/>
          <w:sz w:val="24"/>
          <w:szCs w:val="24"/>
        </w:rPr>
        <w:t>:</w:t>
      </w:r>
    </w:p>
    <w:p w14:paraId="568F9679" w14:textId="77777777" w:rsidR="007050B0" w:rsidRPr="00730ABA" w:rsidRDefault="007050B0" w:rsidP="007050B0">
      <w:pPr>
        <w:pStyle w:val="Listaszerbekezds"/>
        <w:spacing w:line="276" w:lineRule="auto"/>
        <w:ind w:left="1080"/>
        <w:jc w:val="both"/>
        <w:rPr>
          <w:rFonts w:ascii="Times New Roman" w:hAnsi="Times New Roman" w:cs="Times New Roman"/>
          <w:b/>
          <w:sz w:val="24"/>
          <w:szCs w:val="24"/>
          <w:u w:val="single"/>
        </w:rPr>
      </w:pPr>
    </w:p>
    <w:p w14:paraId="5D8C8CE7"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Hulla</w:t>
      </w:r>
      <w:r w:rsidRPr="00730ABA">
        <w:rPr>
          <w:rFonts w:ascii="Times New Roman" w:hAnsi="Times New Roman" w:cs="Times New Roman"/>
          <w:sz w:val="24"/>
          <w:szCs w:val="24"/>
          <w:u w:val="single"/>
        </w:rPr>
        <w:t>d</w:t>
      </w:r>
      <w:r w:rsidRPr="00730ABA">
        <w:rPr>
          <w:rFonts w:ascii="Times New Roman" w:hAnsi="Times New Roman" w:cs="Times New Roman"/>
          <w:sz w:val="24"/>
          <w:szCs w:val="24"/>
        </w:rPr>
        <w:t>ékudvar kialakítása a MOHU közreműködésével.</w:t>
      </w:r>
    </w:p>
    <w:p w14:paraId="740657CD"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 xml:space="preserve">Illegális szemétlerakó helyek felkutatása, felszámolása.   </w:t>
      </w:r>
    </w:p>
    <w:p w14:paraId="3263442A"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 xml:space="preserve">A város környezetvédelmi nehezítettségének feltérképezése, az érintett források működtetőivel való együttműködés átgondolása, megállapodások kezdeményezése.  </w:t>
      </w:r>
    </w:p>
    <w:p w14:paraId="253AE04B" w14:textId="77777777" w:rsidR="007050B0" w:rsidRPr="00730ABA" w:rsidRDefault="007050B0" w:rsidP="007050B0">
      <w:pPr>
        <w:pStyle w:val="Listaszerbekezds"/>
        <w:spacing w:line="360" w:lineRule="auto"/>
        <w:ind w:left="1077"/>
        <w:jc w:val="both"/>
        <w:rPr>
          <w:rFonts w:ascii="Times New Roman" w:hAnsi="Times New Roman" w:cs="Times New Roman"/>
          <w:b/>
          <w:sz w:val="24"/>
          <w:szCs w:val="24"/>
        </w:rPr>
      </w:pPr>
    </w:p>
    <w:p w14:paraId="5EBB5956" w14:textId="77777777" w:rsidR="007050B0" w:rsidRPr="00882BBC" w:rsidRDefault="007050B0" w:rsidP="007050B0">
      <w:pPr>
        <w:pStyle w:val="Listaszerbekezds"/>
        <w:numPr>
          <w:ilvl w:val="0"/>
          <w:numId w:val="13"/>
        </w:numPr>
        <w:spacing w:line="276" w:lineRule="auto"/>
        <w:jc w:val="both"/>
        <w:rPr>
          <w:rFonts w:ascii="Times New Roman" w:hAnsi="Times New Roman" w:cs="Times New Roman"/>
          <w:b/>
          <w:sz w:val="24"/>
          <w:szCs w:val="24"/>
        </w:rPr>
      </w:pPr>
      <w:r w:rsidRPr="00730ABA">
        <w:rPr>
          <w:rFonts w:ascii="Times New Roman" w:hAnsi="Times New Roman" w:cs="Times New Roman"/>
          <w:b/>
          <w:sz w:val="24"/>
          <w:szCs w:val="24"/>
          <w:u w:val="single"/>
        </w:rPr>
        <w:t>Szociális tevékenység, egészségügy</w:t>
      </w:r>
      <w:r w:rsidRPr="00730ABA">
        <w:rPr>
          <w:rFonts w:ascii="Times New Roman" w:hAnsi="Times New Roman" w:cs="Times New Roman"/>
          <w:b/>
          <w:sz w:val="24"/>
          <w:szCs w:val="24"/>
        </w:rPr>
        <w:t>:</w:t>
      </w:r>
    </w:p>
    <w:p w14:paraId="545F2C01" w14:textId="77777777" w:rsidR="007050B0" w:rsidRPr="00730ABA" w:rsidRDefault="007050B0" w:rsidP="007050B0">
      <w:pPr>
        <w:spacing w:line="276" w:lineRule="auto"/>
        <w:rPr>
          <w:color w:val="080809"/>
          <w:sz w:val="24"/>
          <w:szCs w:val="24"/>
          <w:shd w:val="clear" w:color="auto" w:fill="F0F0F0"/>
        </w:rPr>
      </w:pPr>
    </w:p>
    <w:p w14:paraId="6228148D"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Az alacsony jövedelmű családok számára szociális lakások felújítása és a lakhatási támogatások biztosítása. Ezzel csökkenthető a hajléktalanság és az egyéb lakhatási problémák. </w:t>
      </w:r>
    </w:p>
    <w:p w14:paraId="36A95E88"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Közösségi terek és szórakozási lehetőségek: A közösségi központok, játszóterek, sportpályák kialakítása segíthet a társadalmi integrációban és a közösségi élet fejlesztésében. A szórakoztató programok, mint például kulturális események, koncertek vagy közösségi rendezvények is erősíthetik a városi közösséget. </w:t>
      </w:r>
    </w:p>
    <w:p w14:paraId="1A9C642C"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Szociális szolgáltatások bővítése: A mentális egészségügyi, családsegítő, drogprevenciós és egyéb szociális szolgáltatások fejlesztése. Ezek a programok támogathatják a rászorulókat és segíthetnek a társadalmi problémák, például a családon belüli erőszak vagy a szegénység kezelésében. </w:t>
      </w:r>
    </w:p>
    <w:p w14:paraId="7CBB9A83" w14:textId="5DE96409"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Pr>
          <w:rFonts w:ascii="Times New Roman" w:hAnsi="Times New Roman" w:cs="Times New Roman"/>
          <w:color w:val="080809"/>
          <w:sz w:val="24"/>
          <w:szCs w:val="24"/>
        </w:rPr>
        <w:lastRenderedPageBreak/>
        <w:t>O</w:t>
      </w:r>
      <w:r w:rsidRPr="008D1CA8">
        <w:rPr>
          <w:rFonts w:ascii="Times New Roman" w:hAnsi="Times New Roman" w:cs="Times New Roman"/>
          <w:color w:val="080809"/>
          <w:sz w:val="24"/>
          <w:szCs w:val="24"/>
        </w:rPr>
        <w:t>ktatási lehetőségek bővítése</w:t>
      </w:r>
      <w:r w:rsidRPr="0070773D">
        <w:rPr>
          <w:rFonts w:ascii="Times New Roman" w:hAnsi="Times New Roman" w:cs="Times New Roman"/>
          <w:color w:val="080809"/>
          <w:sz w:val="24"/>
          <w:szCs w:val="24"/>
        </w:rPr>
        <w:t xml:space="preserve">: </w:t>
      </w:r>
      <w:r w:rsidR="007642C4" w:rsidRPr="0070773D">
        <w:rPr>
          <w:rFonts w:ascii="Times New Roman" w:hAnsi="Times New Roman" w:cs="Times New Roman"/>
          <w:color w:val="080809"/>
          <w:sz w:val="24"/>
          <w:szCs w:val="24"/>
        </w:rPr>
        <w:t xml:space="preserve">Együttműködés a Nyíregyházi Szakképzési Centrummal az alacsony végzettségű lakosok szakma szerzésének elősegítése érdekében. </w:t>
      </w:r>
      <w:r w:rsidRPr="0070773D">
        <w:rPr>
          <w:rFonts w:ascii="Times New Roman" w:hAnsi="Times New Roman" w:cs="Times New Roman"/>
          <w:color w:val="080809"/>
          <w:sz w:val="24"/>
          <w:szCs w:val="24"/>
        </w:rPr>
        <w:t>A felnőtteknek szóló tanfolyamok, szakmai</w:t>
      </w:r>
      <w:r w:rsidRPr="008D1CA8">
        <w:rPr>
          <w:rFonts w:ascii="Times New Roman" w:hAnsi="Times New Roman" w:cs="Times New Roman"/>
          <w:color w:val="080809"/>
          <w:sz w:val="24"/>
          <w:szCs w:val="24"/>
        </w:rPr>
        <w:t xml:space="preserve"> képzések, valamint a gyermekek számára elérhető oktatási programok segíthetnek a társadalmi mobilitás növelésében. Ezzel a munkaerőpiacon való elhelyezkedés és az életszínvonal javulhat. </w:t>
      </w:r>
    </w:p>
    <w:p w14:paraId="6916F5A1" w14:textId="77777777" w:rsidR="00CB258D"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Munkahelyteremtés és gazdasági támogatás: A helyi vállalkozások támogatása, közösségi munkahelyek létrehozása, illetve a vállalkozások indításához szükséges szociális vállalkozások ösztönzése. A gazdasági lehetőségek javítása elősegítheti a szegénység csökkentését.</w:t>
      </w:r>
    </w:p>
    <w:p w14:paraId="22C191BE"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Mobilitás fejlesztése: Közlekedési infrastruktúra fejlesztése a hátrányos helyzetű területeken, hogy az ott élők könnyebben hozzáférhessenek a város központjában lévő szociális szolgáltatásokhoz, munkahelyekhez és oktatási intézményekhez. </w:t>
      </w:r>
    </w:p>
    <w:p w14:paraId="7700DB85"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Egészségügyi szolgáltatások hozzáférhetősége: A szociális és egészségügyi szolgáltatások integrálása, a háziorvosi ellátás, valamint a mentális egészségügyi szolgáltatások fejlesztése és elérhetőség</w:t>
      </w:r>
      <w:r>
        <w:rPr>
          <w:rFonts w:ascii="Times New Roman" w:hAnsi="Times New Roman" w:cs="Times New Roman"/>
          <w:color w:val="080809"/>
          <w:sz w:val="24"/>
          <w:szCs w:val="24"/>
        </w:rPr>
        <w:t>ének javítása</w:t>
      </w:r>
      <w:r w:rsidRPr="008D1CA8">
        <w:rPr>
          <w:rFonts w:ascii="Times New Roman" w:hAnsi="Times New Roman" w:cs="Times New Roman"/>
          <w:color w:val="080809"/>
          <w:sz w:val="24"/>
          <w:szCs w:val="24"/>
        </w:rPr>
        <w:t xml:space="preserve">. Fontos a prevenciós programok indítása, különösen a fiatalok és idősek számára. </w:t>
      </w:r>
    </w:p>
    <w:p w14:paraId="76F271AD"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Környezeti és zöld fejlesztések: A városi környezet fenntarthatóbbá tétele, zöld parkok, közösségi kertek létrehozása, amelyek nemcsak a környezetet védik, hanem a közösségi összetartozást is erősítik. </w:t>
      </w:r>
    </w:p>
    <w:p w14:paraId="4DFFFD7F"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 xml:space="preserve">Társadalmi integráció és </w:t>
      </w:r>
      <w:proofErr w:type="spellStart"/>
      <w:r w:rsidRPr="008D1CA8">
        <w:rPr>
          <w:rFonts w:ascii="Times New Roman" w:hAnsi="Times New Roman" w:cs="Times New Roman"/>
          <w:color w:val="080809"/>
          <w:sz w:val="24"/>
          <w:szCs w:val="24"/>
        </w:rPr>
        <w:t>inklúzió</w:t>
      </w:r>
      <w:proofErr w:type="spellEnd"/>
      <w:r w:rsidRPr="008D1CA8">
        <w:rPr>
          <w:rFonts w:ascii="Times New Roman" w:hAnsi="Times New Roman" w:cs="Times New Roman"/>
          <w:color w:val="080809"/>
          <w:sz w:val="24"/>
          <w:szCs w:val="24"/>
        </w:rPr>
        <w:t xml:space="preserve">: A hátrányos helyzetű csoportok (pl. roma, migráns, fogyatékkal élők) integrálása a társadalomba különböző programokkal, mint például közösségi mentorálás, jogsegélyszolgálat és információs kampányok. </w:t>
      </w:r>
    </w:p>
    <w:p w14:paraId="70ACD085" w14:textId="77777777" w:rsidR="007050B0" w:rsidRPr="008D1CA8" w:rsidRDefault="007050B0" w:rsidP="007050B0">
      <w:pPr>
        <w:pStyle w:val="Listaszerbekezds"/>
        <w:numPr>
          <w:ilvl w:val="0"/>
          <w:numId w:val="12"/>
        </w:numPr>
        <w:spacing w:line="276" w:lineRule="auto"/>
        <w:jc w:val="both"/>
        <w:rPr>
          <w:rFonts w:ascii="Times New Roman" w:hAnsi="Times New Roman" w:cs="Times New Roman"/>
          <w:color w:val="080809"/>
          <w:sz w:val="24"/>
          <w:szCs w:val="24"/>
        </w:rPr>
      </w:pPr>
      <w:r w:rsidRPr="008D1CA8">
        <w:rPr>
          <w:rFonts w:ascii="Times New Roman" w:hAnsi="Times New Roman" w:cs="Times New Roman"/>
          <w:color w:val="080809"/>
          <w:sz w:val="24"/>
          <w:szCs w:val="24"/>
        </w:rPr>
        <w:t>A közbiztonsági helyzet javítása érdekében a rendőrség, közterület-felügyelet és közösségi programok együttműködése, hogy biztonságosabbá váljanak a lakóhelyek és a közterületek.</w:t>
      </w:r>
    </w:p>
    <w:p w14:paraId="30C860EC" w14:textId="77777777" w:rsidR="007050B0" w:rsidRPr="00730ABA" w:rsidRDefault="007050B0" w:rsidP="007050B0">
      <w:pPr>
        <w:spacing w:line="276" w:lineRule="auto"/>
        <w:rPr>
          <w:sz w:val="24"/>
          <w:szCs w:val="24"/>
        </w:rPr>
      </w:pPr>
    </w:p>
    <w:p w14:paraId="123B1913"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rPr>
      </w:pPr>
      <w:r w:rsidRPr="00730ABA">
        <w:rPr>
          <w:rFonts w:ascii="Times New Roman" w:hAnsi="Times New Roman" w:cs="Times New Roman"/>
          <w:b/>
          <w:sz w:val="24"/>
          <w:szCs w:val="24"/>
          <w:u w:val="single"/>
        </w:rPr>
        <w:t>Önkormányzat tájékoztatási, kapcsolattartási rendszere</w:t>
      </w:r>
      <w:r w:rsidRPr="00730ABA">
        <w:rPr>
          <w:rFonts w:ascii="Times New Roman" w:hAnsi="Times New Roman" w:cs="Times New Roman"/>
          <w:b/>
          <w:sz w:val="24"/>
          <w:szCs w:val="24"/>
        </w:rPr>
        <w:t>:</w:t>
      </w:r>
    </w:p>
    <w:p w14:paraId="003DB17E" w14:textId="77777777" w:rsidR="007050B0" w:rsidRPr="00730ABA" w:rsidRDefault="007050B0" w:rsidP="007050B0">
      <w:pPr>
        <w:pStyle w:val="Listaszerbekezds"/>
        <w:spacing w:line="276" w:lineRule="auto"/>
        <w:ind w:left="1080"/>
        <w:jc w:val="both"/>
        <w:rPr>
          <w:rFonts w:ascii="Times New Roman" w:hAnsi="Times New Roman" w:cs="Times New Roman"/>
          <w:b/>
          <w:sz w:val="24"/>
          <w:szCs w:val="24"/>
        </w:rPr>
      </w:pPr>
    </w:p>
    <w:p w14:paraId="59CEDC1B" w14:textId="77777777" w:rsidR="007050B0" w:rsidRPr="00730ABA" w:rsidRDefault="007050B0" w:rsidP="007050B0">
      <w:pPr>
        <w:pStyle w:val="Listaszerbekezds"/>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Az önkormányzat a lakosság tájékoztatását az alábbi platformok segítségével kívánj</w:t>
      </w:r>
      <w:r>
        <w:rPr>
          <w:rFonts w:ascii="Times New Roman" w:hAnsi="Times New Roman" w:cs="Times New Roman"/>
          <w:sz w:val="24"/>
          <w:szCs w:val="24"/>
        </w:rPr>
        <w:t>uk</w:t>
      </w:r>
      <w:r w:rsidRPr="00730ABA">
        <w:rPr>
          <w:rFonts w:ascii="Times New Roman" w:hAnsi="Times New Roman" w:cs="Times New Roman"/>
          <w:sz w:val="24"/>
          <w:szCs w:val="24"/>
        </w:rPr>
        <w:t xml:space="preserve"> ellátni: </w:t>
      </w:r>
    </w:p>
    <w:p w14:paraId="6FDECD87"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 xml:space="preserve">a polgármesteri hivatal földszintjén elhelyezett modernizált tájékoztató fal („faliújság”); </w:t>
      </w:r>
    </w:p>
    <w:p w14:paraId="517F947A"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az önkormányzat hivatalos lapja, a Vasvári Hírmondó (havilap);</w:t>
      </w:r>
    </w:p>
    <w:p w14:paraId="266FDD78"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 xml:space="preserve">az önkormányzat honlapja </w:t>
      </w:r>
      <w:hyperlink r:id="rId5" w:history="1">
        <w:r w:rsidRPr="00730ABA">
          <w:rPr>
            <w:rStyle w:val="Hiperhivatkozs"/>
            <w:rFonts w:ascii="Times New Roman" w:hAnsi="Times New Roman" w:cs="Times New Roman"/>
            <w:sz w:val="24"/>
            <w:szCs w:val="24"/>
          </w:rPr>
          <w:t>www.tiszavasvari.hu</w:t>
        </w:r>
      </w:hyperlink>
      <w:r w:rsidRPr="00730ABA">
        <w:rPr>
          <w:rFonts w:ascii="Times New Roman" w:hAnsi="Times New Roman" w:cs="Times New Roman"/>
          <w:sz w:val="24"/>
          <w:szCs w:val="24"/>
        </w:rPr>
        <w:t>;</w:t>
      </w:r>
    </w:p>
    <w:p w14:paraId="2C901392"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 Tiszavasvári Városi Televízió;</w:t>
      </w:r>
    </w:p>
    <w:p w14:paraId="2E4B8CC0"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az önkormányzat facebook oldala (Tiszavasvári Önkormányzat)</w:t>
      </w:r>
    </w:p>
    <w:p w14:paraId="23636AE2" w14:textId="77777777" w:rsidR="007050B0" w:rsidRPr="00730ABA" w:rsidRDefault="007050B0" w:rsidP="007050B0">
      <w:pPr>
        <w:pStyle w:val="Listaszerbekezds"/>
        <w:spacing w:line="276" w:lineRule="auto"/>
        <w:jc w:val="both"/>
        <w:rPr>
          <w:rFonts w:ascii="Times New Roman" w:hAnsi="Times New Roman" w:cs="Times New Roman"/>
          <w:sz w:val="24"/>
          <w:szCs w:val="24"/>
        </w:rPr>
      </w:pPr>
    </w:p>
    <w:p w14:paraId="38081E5E" w14:textId="77777777" w:rsidR="007050B0" w:rsidRPr="00730ABA" w:rsidRDefault="007050B0" w:rsidP="007050B0">
      <w:pPr>
        <w:spacing w:line="276" w:lineRule="auto"/>
        <w:rPr>
          <w:sz w:val="24"/>
          <w:szCs w:val="24"/>
        </w:rPr>
      </w:pPr>
      <w:r w:rsidRPr="00730ABA">
        <w:rPr>
          <w:sz w:val="24"/>
          <w:szCs w:val="24"/>
        </w:rPr>
        <w:t>Az önkormányzat image filmek és úgynevezett „bejelentős” videófilmek készíttetésével is fokozni kívánja a lakosság és az érdeklődő közvélemény információhoz jutási lehetőségeit.</w:t>
      </w:r>
    </w:p>
    <w:p w14:paraId="2A81D3D1" w14:textId="77777777" w:rsidR="007050B0" w:rsidRDefault="007050B0" w:rsidP="007050B0">
      <w:pPr>
        <w:spacing w:line="276" w:lineRule="auto"/>
        <w:rPr>
          <w:sz w:val="24"/>
          <w:szCs w:val="24"/>
        </w:rPr>
      </w:pPr>
      <w:r w:rsidRPr="00730ABA">
        <w:rPr>
          <w:sz w:val="24"/>
          <w:szCs w:val="24"/>
        </w:rPr>
        <w:t xml:space="preserve"> </w:t>
      </w:r>
    </w:p>
    <w:p w14:paraId="35F042B0" w14:textId="77777777" w:rsidR="0070773D" w:rsidRDefault="0070773D" w:rsidP="007050B0">
      <w:pPr>
        <w:spacing w:line="276" w:lineRule="auto"/>
        <w:rPr>
          <w:sz w:val="24"/>
          <w:szCs w:val="24"/>
        </w:rPr>
      </w:pPr>
    </w:p>
    <w:p w14:paraId="4371F41A" w14:textId="77777777" w:rsidR="0070773D" w:rsidRPr="00730ABA" w:rsidRDefault="0070773D" w:rsidP="007050B0">
      <w:pPr>
        <w:spacing w:line="276" w:lineRule="auto"/>
        <w:rPr>
          <w:sz w:val="24"/>
          <w:szCs w:val="24"/>
        </w:rPr>
      </w:pPr>
    </w:p>
    <w:p w14:paraId="51A7C055" w14:textId="77777777" w:rsidR="007050B0" w:rsidRPr="00730ABA" w:rsidRDefault="007050B0" w:rsidP="007050B0">
      <w:pPr>
        <w:spacing w:line="276" w:lineRule="auto"/>
        <w:rPr>
          <w:sz w:val="24"/>
          <w:szCs w:val="24"/>
        </w:rPr>
      </w:pPr>
    </w:p>
    <w:p w14:paraId="2B8A5AB1" w14:textId="77777777" w:rsidR="007050B0" w:rsidRPr="00730ABA" w:rsidRDefault="007050B0" w:rsidP="007050B0">
      <w:pPr>
        <w:pStyle w:val="Listaszerbekezds"/>
        <w:numPr>
          <w:ilvl w:val="0"/>
          <w:numId w:val="13"/>
        </w:numPr>
        <w:spacing w:line="276" w:lineRule="auto"/>
        <w:jc w:val="both"/>
        <w:rPr>
          <w:rFonts w:ascii="Times New Roman" w:hAnsi="Times New Roman" w:cs="Times New Roman"/>
          <w:b/>
          <w:sz w:val="24"/>
          <w:szCs w:val="24"/>
          <w:u w:val="single"/>
        </w:rPr>
      </w:pPr>
      <w:r w:rsidRPr="00730ABA">
        <w:rPr>
          <w:rFonts w:ascii="Times New Roman" w:hAnsi="Times New Roman" w:cs="Times New Roman"/>
          <w:b/>
          <w:sz w:val="24"/>
          <w:szCs w:val="24"/>
          <w:u w:val="single"/>
        </w:rPr>
        <w:lastRenderedPageBreak/>
        <w:t>Együttműködési és partnerkapcsolatok</w:t>
      </w:r>
      <w:r w:rsidRPr="00730ABA">
        <w:rPr>
          <w:rFonts w:ascii="Times New Roman" w:hAnsi="Times New Roman" w:cs="Times New Roman"/>
          <w:b/>
          <w:sz w:val="24"/>
          <w:szCs w:val="24"/>
        </w:rPr>
        <w:t>:</w:t>
      </w:r>
    </w:p>
    <w:p w14:paraId="75C5FBA9" w14:textId="77777777" w:rsidR="007050B0" w:rsidRPr="00730ABA" w:rsidRDefault="007050B0" w:rsidP="007050B0">
      <w:pPr>
        <w:pStyle w:val="Listaszerbekezds"/>
        <w:spacing w:line="276" w:lineRule="auto"/>
        <w:ind w:left="1080"/>
        <w:jc w:val="both"/>
        <w:rPr>
          <w:rFonts w:ascii="Times New Roman" w:hAnsi="Times New Roman" w:cs="Times New Roman"/>
          <w:b/>
          <w:sz w:val="24"/>
          <w:szCs w:val="24"/>
          <w:u w:val="single"/>
        </w:rPr>
      </w:pPr>
    </w:p>
    <w:p w14:paraId="4754678C"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 város önkormányzati szövetségi rendszerben elfoglalt szerepének értékelése, ha szükséges, átgondolása.</w:t>
      </w:r>
    </w:p>
    <w:p w14:paraId="0C154818"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 városunkban lévő nemzetiségi önkormányzatok szerepének fejlesztése, együttműködés. Ezen önkormányzatokat mind a döntések meghozatalakor, mind a megvalósítás során szeretnénk bevonni az Önkormányzatunk munkájába.</w:t>
      </w:r>
    </w:p>
    <w:p w14:paraId="277B7937"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A kialakult testvérvárosi</w:t>
      </w:r>
      <w:r>
        <w:rPr>
          <w:rFonts w:ascii="Times New Roman" w:hAnsi="Times New Roman" w:cs="Times New Roman"/>
          <w:sz w:val="24"/>
          <w:szCs w:val="24"/>
        </w:rPr>
        <w:t xml:space="preserve"> kapcsolatok</w:t>
      </w:r>
      <w:r w:rsidRPr="00730ABA">
        <w:rPr>
          <w:rFonts w:ascii="Times New Roman" w:hAnsi="Times New Roman" w:cs="Times New Roman"/>
          <w:sz w:val="24"/>
          <w:szCs w:val="24"/>
        </w:rPr>
        <w:t xml:space="preserve"> ápolása; ahol szükséges újra indítása a személyes kapcsolatok fokozása és a jó gyakorlatok cseréje érdekében.</w:t>
      </w:r>
    </w:p>
    <w:p w14:paraId="46E60B2C" w14:textId="77777777" w:rsidR="007050B0" w:rsidRPr="00730ABA" w:rsidRDefault="007050B0" w:rsidP="007050B0">
      <w:pPr>
        <w:pStyle w:val="Listaszerbekezds"/>
        <w:numPr>
          <w:ilvl w:val="0"/>
          <w:numId w:val="12"/>
        </w:numPr>
        <w:spacing w:line="276" w:lineRule="auto"/>
        <w:jc w:val="both"/>
        <w:rPr>
          <w:rFonts w:ascii="Times New Roman" w:hAnsi="Times New Roman" w:cs="Times New Roman"/>
          <w:sz w:val="24"/>
          <w:szCs w:val="24"/>
        </w:rPr>
      </w:pPr>
      <w:r w:rsidRPr="00730ABA">
        <w:rPr>
          <w:rFonts w:ascii="Times New Roman" w:hAnsi="Times New Roman" w:cs="Times New Roman"/>
          <w:sz w:val="24"/>
          <w:szCs w:val="24"/>
        </w:rPr>
        <w:t xml:space="preserve">Vasvári Pál, Pethe Ferenc és </w:t>
      </w:r>
      <w:proofErr w:type="spellStart"/>
      <w:r w:rsidRPr="00730ABA">
        <w:rPr>
          <w:rFonts w:ascii="Times New Roman" w:hAnsi="Times New Roman" w:cs="Times New Roman"/>
          <w:sz w:val="24"/>
          <w:szCs w:val="24"/>
        </w:rPr>
        <w:t>Kabay</w:t>
      </w:r>
      <w:proofErr w:type="spellEnd"/>
      <w:r w:rsidRPr="00730ABA">
        <w:rPr>
          <w:rFonts w:ascii="Times New Roman" w:hAnsi="Times New Roman" w:cs="Times New Roman"/>
          <w:sz w:val="24"/>
          <w:szCs w:val="24"/>
        </w:rPr>
        <w:t xml:space="preserve"> János életútjához kapcsolódó más településekkel való kapcsolatok ápolása, ha szükséges újra építése; az emlékápolás magasabb szintre emelése</w:t>
      </w:r>
      <w:r>
        <w:rPr>
          <w:rFonts w:ascii="Times New Roman" w:hAnsi="Times New Roman" w:cs="Times New Roman"/>
          <w:sz w:val="24"/>
          <w:szCs w:val="24"/>
        </w:rPr>
        <w:t>.</w:t>
      </w:r>
      <w:r w:rsidRPr="00730ABA">
        <w:rPr>
          <w:rFonts w:ascii="Times New Roman" w:hAnsi="Times New Roman" w:cs="Times New Roman"/>
          <w:sz w:val="24"/>
          <w:szCs w:val="24"/>
        </w:rPr>
        <w:t xml:space="preserve">  </w:t>
      </w:r>
    </w:p>
    <w:p w14:paraId="024768CF" w14:textId="77777777" w:rsidR="007050B0" w:rsidRPr="00730ABA" w:rsidRDefault="007050B0" w:rsidP="007050B0">
      <w:pPr>
        <w:spacing w:line="276" w:lineRule="auto"/>
        <w:rPr>
          <w:sz w:val="24"/>
          <w:szCs w:val="24"/>
        </w:rPr>
      </w:pPr>
    </w:p>
    <w:p w14:paraId="088C8E2A" w14:textId="77777777" w:rsidR="007050B0" w:rsidRPr="00730ABA" w:rsidRDefault="007050B0" w:rsidP="007050B0">
      <w:pPr>
        <w:spacing w:line="276" w:lineRule="auto"/>
        <w:rPr>
          <w:sz w:val="24"/>
          <w:szCs w:val="24"/>
        </w:rPr>
      </w:pPr>
      <w:r w:rsidRPr="00730ABA">
        <w:rPr>
          <w:sz w:val="24"/>
          <w:szCs w:val="24"/>
        </w:rPr>
        <w:t>A gazdasági programmal elérni kívánt cél, hogy a 2029. évre Tiszavasvári előzőekben felsorolt értékeit, kapcsolatrendszerét, intézményhálózatát, közterületeit, szolgáltatásait fejlesztve, működésében, megjelenésében, állandó lakosainak és az itt üdülőknek korszerű, jó közérzetet biztosító, európai színvonalú, fejlődő településsé váljon. Külön kiemelendő fontos cél a helyi fiatalok letelepedésének, illetve helyben tartásának, a családok együtt maradásának segítése, az önkormányzati munkahelyek lehetőség szerinti megtartása, valamint elsősorban helyi lakosok foglalkoztatása.</w:t>
      </w:r>
    </w:p>
    <w:p w14:paraId="1336A73F" w14:textId="77777777" w:rsidR="007050B0" w:rsidRPr="00730ABA" w:rsidRDefault="007050B0" w:rsidP="007050B0">
      <w:pPr>
        <w:spacing w:line="276" w:lineRule="auto"/>
        <w:rPr>
          <w:sz w:val="24"/>
          <w:szCs w:val="24"/>
        </w:rPr>
      </w:pPr>
    </w:p>
    <w:p w14:paraId="32BAD905" w14:textId="4ECD76E6" w:rsidR="007050B0" w:rsidRPr="00730ABA" w:rsidRDefault="007050B0" w:rsidP="007050B0">
      <w:pPr>
        <w:spacing w:line="276" w:lineRule="auto"/>
        <w:rPr>
          <w:sz w:val="24"/>
          <w:szCs w:val="24"/>
        </w:rPr>
      </w:pPr>
      <w:r w:rsidRPr="00730ABA">
        <w:rPr>
          <w:sz w:val="24"/>
          <w:szCs w:val="24"/>
        </w:rPr>
        <w:t>Tiszavasvári, 2025. március 2</w:t>
      </w:r>
      <w:r w:rsidR="0070773D">
        <w:rPr>
          <w:sz w:val="24"/>
          <w:szCs w:val="24"/>
        </w:rPr>
        <w:t>8</w:t>
      </w:r>
      <w:r w:rsidRPr="00730ABA">
        <w:rPr>
          <w:sz w:val="24"/>
          <w:szCs w:val="24"/>
        </w:rPr>
        <w:t>.</w:t>
      </w:r>
    </w:p>
    <w:p w14:paraId="452467CD" w14:textId="77777777" w:rsidR="007050B0" w:rsidRPr="005C5C7F" w:rsidRDefault="007050B0" w:rsidP="007050B0">
      <w:pPr>
        <w:spacing w:line="276" w:lineRule="auto"/>
        <w:rPr>
          <w:sz w:val="24"/>
          <w:szCs w:val="24"/>
        </w:rPr>
      </w:pPr>
    </w:p>
    <w:p w14:paraId="20AEF08A" w14:textId="77777777" w:rsidR="007050B0" w:rsidRPr="005C5C7F" w:rsidRDefault="007050B0" w:rsidP="007050B0">
      <w:pPr>
        <w:spacing w:line="276" w:lineRule="auto"/>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050B0" w:rsidRPr="005C5C7F" w14:paraId="60A5E491" w14:textId="77777777" w:rsidTr="00D074BF">
        <w:tc>
          <w:tcPr>
            <w:tcW w:w="4531" w:type="dxa"/>
          </w:tcPr>
          <w:p w14:paraId="724E9DD2" w14:textId="77777777" w:rsidR="007050B0" w:rsidRPr="005C5C7F" w:rsidRDefault="007050B0" w:rsidP="00D074BF">
            <w:pPr>
              <w:spacing w:line="276" w:lineRule="auto"/>
              <w:rPr>
                <w:sz w:val="24"/>
                <w:szCs w:val="24"/>
              </w:rPr>
            </w:pPr>
          </w:p>
        </w:tc>
        <w:tc>
          <w:tcPr>
            <w:tcW w:w="4531" w:type="dxa"/>
          </w:tcPr>
          <w:p w14:paraId="4D096A43" w14:textId="77777777" w:rsidR="007050B0" w:rsidRPr="005C5C7F" w:rsidRDefault="007050B0" w:rsidP="00D074BF">
            <w:pPr>
              <w:spacing w:line="276" w:lineRule="auto"/>
              <w:jc w:val="center"/>
              <w:rPr>
                <w:b/>
                <w:bCs/>
                <w:sz w:val="24"/>
                <w:szCs w:val="24"/>
              </w:rPr>
            </w:pPr>
            <w:proofErr w:type="spellStart"/>
            <w:r>
              <w:rPr>
                <w:b/>
                <w:bCs/>
                <w:sz w:val="24"/>
                <w:szCs w:val="24"/>
              </w:rPr>
              <w:t>Balázsi</w:t>
            </w:r>
            <w:proofErr w:type="spellEnd"/>
            <w:r>
              <w:rPr>
                <w:b/>
                <w:bCs/>
                <w:sz w:val="24"/>
                <w:szCs w:val="24"/>
              </w:rPr>
              <w:t xml:space="preserve"> Csilla</w:t>
            </w:r>
          </w:p>
          <w:p w14:paraId="7D3E789C" w14:textId="77777777" w:rsidR="007050B0" w:rsidRPr="005C5C7F" w:rsidRDefault="007050B0" w:rsidP="00D074BF">
            <w:pPr>
              <w:spacing w:line="276" w:lineRule="auto"/>
              <w:jc w:val="center"/>
              <w:rPr>
                <w:sz w:val="24"/>
                <w:szCs w:val="24"/>
              </w:rPr>
            </w:pPr>
            <w:r w:rsidRPr="005C5C7F">
              <w:rPr>
                <w:sz w:val="24"/>
                <w:szCs w:val="24"/>
              </w:rPr>
              <w:t>polgármester</w:t>
            </w:r>
          </w:p>
        </w:tc>
      </w:tr>
    </w:tbl>
    <w:p w14:paraId="573E7E18" w14:textId="77777777" w:rsidR="007050B0" w:rsidRPr="005C5C7F" w:rsidRDefault="007050B0" w:rsidP="007050B0">
      <w:pPr>
        <w:spacing w:line="276" w:lineRule="auto"/>
        <w:rPr>
          <w:sz w:val="24"/>
          <w:szCs w:val="24"/>
        </w:rPr>
      </w:pPr>
    </w:p>
    <w:p w14:paraId="68395D17" w14:textId="13783C62" w:rsidR="00BD707E" w:rsidRPr="005C5C7F" w:rsidRDefault="00BD707E" w:rsidP="007050B0">
      <w:pPr>
        <w:spacing w:line="259" w:lineRule="auto"/>
        <w:jc w:val="center"/>
        <w:rPr>
          <w:sz w:val="24"/>
          <w:szCs w:val="24"/>
        </w:rPr>
      </w:pPr>
    </w:p>
    <w:sectPr w:rsidR="00BD707E" w:rsidRPr="005C5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F93"/>
    <w:multiLevelType w:val="hybridMultilevel"/>
    <w:tmpl w:val="6C9E6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FC24CD"/>
    <w:multiLevelType w:val="hybridMultilevel"/>
    <w:tmpl w:val="2F589D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9D4600"/>
    <w:multiLevelType w:val="hybridMultilevel"/>
    <w:tmpl w:val="12EE9F36"/>
    <w:lvl w:ilvl="0" w:tplc="192AAE30">
      <w:start w:val="1"/>
      <w:numFmt w:val="bullet"/>
      <w:lvlText w:val="-"/>
      <w:lvlJc w:val="left"/>
      <w:pPr>
        <w:ind w:left="1440" w:hanging="360"/>
      </w:pPr>
      <w:rPr>
        <w:rFonts w:ascii="Calibri" w:eastAsiaTheme="minorHAns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AD14966"/>
    <w:multiLevelType w:val="hybridMultilevel"/>
    <w:tmpl w:val="5CC2D292"/>
    <w:lvl w:ilvl="0" w:tplc="8AB00EA6">
      <w:start w:val="2"/>
      <w:numFmt w:val="bullet"/>
      <w:lvlText w:val="-"/>
      <w:lvlJc w:val="left"/>
      <w:pPr>
        <w:ind w:left="720" w:hanging="360"/>
      </w:pPr>
      <w:rPr>
        <w:rFonts w:ascii="Times New Roman" w:eastAsia="Times New Roman" w:hAnsi="Times New Roman" w:cs="Times New Roman" w:hint="default"/>
        <w:b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C97ED9"/>
    <w:multiLevelType w:val="singleLevel"/>
    <w:tmpl w:val="2AB497F6"/>
    <w:lvl w:ilvl="0">
      <w:numFmt w:val="bullet"/>
      <w:lvlText w:val="-"/>
      <w:lvlJc w:val="left"/>
      <w:pPr>
        <w:tabs>
          <w:tab w:val="num" w:pos="360"/>
        </w:tabs>
        <w:ind w:left="360" w:hanging="360"/>
      </w:pPr>
      <w:rPr>
        <w:rFonts w:hint="default"/>
      </w:rPr>
    </w:lvl>
  </w:abstractNum>
  <w:abstractNum w:abstractNumId="5" w15:restartNumberingAfterBreak="0">
    <w:nsid w:val="30E1663C"/>
    <w:multiLevelType w:val="hybridMultilevel"/>
    <w:tmpl w:val="99EED2E0"/>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98555C0"/>
    <w:multiLevelType w:val="hybridMultilevel"/>
    <w:tmpl w:val="FAF2DB7A"/>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F2A62A0"/>
    <w:multiLevelType w:val="hybridMultilevel"/>
    <w:tmpl w:val="59A819CC"/>
    <w:lvl w:ilvl="0" w:tplc="48E84FD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8441BD2"/>
    <w:multiLevelType w:val="hybridMultilevel"/>
    <w:tmpl w:val="4C1C3DEE"/>
    <w:lvl w:ilvl="0" w:tplc="FB7C6BBA">
      <w:start w:val="201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98A07BB"/>
    <w:multiLevelType w:val="hybridMultilevel"/>
    <w:tmpl w:val="A834816C"/>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FD73980"/>
    <w:multiLevelType w:val="hybridMultilevel"/>
    <w:tmpl w:val="DF684FE6"/>
    <w:lvl w:ilvl="0" w:tplc="45E610B2">
      <w:start w:val="1"/>
      <w:numFmt w:val="upperRoman"/>
      <w:lvlText w:val="%1."/>
      <w:lvlJc w:val="left"/>
      <w:pPr>
        <w:ind w:left="1080" w:hanging="72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470400"/>
    <w:multiLevelType w:val="hybridMultilevel"/>
    <w:tmpl w:val="3996C21A"/>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F06368B"/>
    <w:multiLevelType w:val="hybridMultilevel"/>
    <w:tmpl w:val="4C1E7C5E"/>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6033089"/>
    <w:multiLevelType w:val="hybridMultilevel"/>
    <w:tmpl w:val="8C88E46A"/>
    <w:lvl w:ilvl="0" w:tplc="FFE8FB64">
      <w:start w:val="825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689376541">
    <w:abstractNumId w:val="8"/>
  </w:num>
  <w:num w:numId="2" w16cid:durableId="1421217973">
    <w:abstractNumId w:val="13"/>
  </w:num>
  <w:num w:numId="3" w16cid:durableId="1949775856">
    <w:abstractNumId w:val="9"/>
  </w:num>
  <w:num w:numId="4" w16cid:durableId="1653487686">
    <w:abstractNumId w:val="12"/>
  </w:num>
  <w:num w:numId="5" w16cid:durableId="1286742252">
    <w:abstractNumId w:val="5"/>
  </w:num>
  <w:num w:numId="6" w16cid:durableId="1715230880">
    <w:abstractNumId w:val="6"/>
  </w:num>
  <w:num w:numId="7" w16cid:durableId="1202984332">
    <w:abstractNumId w:val="11"/>
  </w:num>
  <w:num w:numId="8" w16cid:durableId="1446001496">
    <w:abstractNumId w:val="2"/>
  </w:num>
  <w:num w:numId="9" w16cid:durableId="2052727448">
    <w:abstractNumId w:val="1"/>
  </w:num>
  <w:num w:numId="10" w16cid:durableId="884607988">
    <w:abstractNumId w:val="0"/>
  </w:num>
  <w:num w:numId="11" w16cid:durableId="1109162943">
    <w:abstractNumId w:val="4"/>
  </w:num>
  <w:num w:numId="12" w16cid:durableId="785002160">
    <w:abstractNumId w:val="7"/>
  </w:num>
  <w:num w:numId="13" w16cid:durableId="65884588">
    <w:abstractNumId w:val="10"/>
  </w:num>
  <w:num w:numId="14" w16cid:durableId="740101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D39"/>
    <w:rsid w:val="00007425"/>
    <w:rsid w:val="00025209"/>
    <w:rsid w:val="000775F4"/>
    <w:rsid w:val="000A46E9"/>
    <w:rsid w:val="000C7311"/>
    <w:rsid w:val="000D1DEC"/>
    <w:rsid w:val="000D48AD"/>
    <w:rsid w:val="000F7FFC"/>
    <w:rsid w:val="00115E93"/>
    <w:rsid w:val="00124646"/>
    <w:rsid w:val="00125721"/>
    <w:rsid w:val="00134BE1"/>
    <w:rsid w:val="001A1857"/>
    <w:rsid w:val="001A77B6"/>
    <w:rsid w:val="001B61E9"/>
    <w:rsid w:val="001F75CD"/>
    <w:rsid w:val="00204C5B"/>
    <w:rsid w:val="002111CB"/>
    <w:rsid w:val="00221856"/>
    <w:rsid w:val="002474B8"/>
    <w:rsid w:val="00271A82"/>
    <w:rsid w:val="002A1D62"/>
    <w:rsid w:val="003025A0"/>
    <w:rsid w:val="00303268"/>
    <w:rsid w:val="003100E7"/>
    <w:rsid w:val="00342F7E"/>
    <w:rsid w:val="003434FB"/>
    <w:rsid w:val="00346219"/>
    <w:rsid w:val="003632E3"/>
    <w:rsid w:val="00367E6C"/>
    <w:rsid w:val="0039633F"/>
    <w:rsid w:val="003A4CF8"/>
    <w:rsid w:val="003B2BEF"/>
    <w:rsid w:val="003D6B91"/>
    <w:rsid w:val="003F1A81"/>
    <w:rsid w:val="00401B84"/>
    <w:rsid w:val="0041379A"/>
    <w:rsid w:val="004158E0"/>
    <w:rsid w:val="00422485"/>
    <w:rsid w:val="004269F0"/>
    <w:rsid w:val="00442477"/>
    <w:rsid w:val="00447AFC"/>
    <w:rsid w:val="00457BFC"/>
    <w:rsid w:val="00461E12"/>
    <w:rsid w:val="00481A3F"/>
    <w:rsid w:val="004B2EB9"/>
    <w:rsid w:val="004B5F9E"/>
    <w:rsid w:val="004C0507"/>
    <w:rsid w:val="004D409A"/>
    <w:rsid w:val="00500A05"/>
    <w:rsid w:val="005052FB"/>
    <w:rsid w:val="0051442E"/>
    <w:rsid w:val="00523AC4"/>
    <w:rsid w:val="00534CAA"/>
    <w:rsid w:val="0053504F"/>
    <w:rsid w:val="0053687E"/>
    <w:rsid w:val="00542FDE"/>
    <w:rsid w:val="00546E87"/>
    <w:rsid w:val="00564153"/>
    <w:rsid w:val="0057264B"/>
    <w:rsid w:val="00573AA9"/>
    <w:rsid w:val="00587E97"/>
    <w:rsid w:val="005B48B9"/>
    <w:rsid w:val="005C5C7F"/>
    <w:rsid w:val="005F05E7"/>
    <w:rsid w:val="00622114"/>
    <w:rsid w:val="00631B82"/>
    <w:rsid w:val="0064513E"/>
    <w:rsid w:val="0067053C"/>
    <w:rsid w:val="00677C70"/>
    <w:rsid w:val="006B09B1"/>
    <w:rsid w:val="006C2254"/>
    <w:rsid w:val="006C53EC"/>
    <w:rsid w:val="006C609C"/>
    <w:rsid w:val="006E45A2"/>
    <w:rsid w:val="007050B0"/>
    <w:rsid w:val="0070773D"/>
    <w:rsid w:val="00713A5F"/>
    <w:rsid w:val="00743659"/>
    <w:rsid w:val="00745F81"/>
    <w:rsid w:val="00760D68"/>
    <w:rsid w:val="007642C4"/>
    <w:rsid w:val="00784EB8"/>
    <w:rsid w:val="007D7E2B"/>
    <w:rsid w:val="007F1349"/>
    <w:rsid w:val="007F2544"/>
    <w:rsid w:val="00842C1E"/>
    <w:rsid w:val="0084369F"/>
    <w:rsid w:val="00856B83"/>
    <w:rsid w:val="008B1298"/>
    <w:rsid w:val="008B1E42"/>
    <w:rsid w:val="008F300E"/>
    <w:rsid w:val="0091773C"/>
    <w:rsid w:val="00920909"/>
    <w:rsid w:val="0093563B"/>
    <w:rsid w:val="00937EA9"/>
    <w:rsid w:val="0098270C"/>
    <w:rsid w:val="009C434F"/>
    <w:rsid w:val="009C5F43"/>
    <w:rsid w:val="00A139A3"/>
    <w:rsid w:val="00A14CC5"/>
    <w:rsid w:val="00A22ECF"/>
    <w:rsid w:val="00A35739"/>
    <w:rsid w:val="00A64C2C"/>
    <w:rsid w:val="00A753DB"/>
    <w:rsid w:val="00A7606A"/>
    <w:rsid w:val="00A9427D"/>
    <w:rsid w:val="00AA4302"/>
    <w:rsid w:val="00AA434B"/>
    <w:rsid w:val="00AB1430"/>
    <w:rsid w:val="00AC5599"/>
    <w:rsid w:val="00AC5644"/>
    <w:rsid w:val="00AD6A94"/>
    <w:rsid w:val="00AF7CE2"/>
    <w:rsid w:val="00B07447"/>
    <w:rsid w:val="00B140E7"/>
    <w:rsid w:val="00B25A7D"/>
    <w:rsid w:val="00B40765"/>
    <w:rsid w:val="00B46D39"/>
    <w:rsid w:val="00B61A21"/>
    <w:rsid w:val="00B621AF"/>
    <w:rsid w:val="00B71A9F"/>
    <w:rsid w:val="00B8637D"/>
    <w:rsid w:val="00BB4054"/>
    <w:rsid w:val="00BD707E"/>
    <w:rsid w:val="00BF7525"/>
    <w:rsid w:val="00C138CB"/>
    <w:rsid w:val="00C37930"/>
    <w:rsid w:val="00C4558C"/>
    <w:rsid w:val="00C50A82"/>
    <w:rsid w:val="00C53E45"/>
    <w:rsid w:val="00C56981"/>
    <w:rsid w:val="00CA3CCC"/>
    <w:rsid w:val="00CB258D"/>
    <w:rsid w:val="00CB7088"/>
    <w:rsid w:val="00CD4133"/>
    <w:rsid w:val="00CD4292"/>
    <w:rsid w:val="00CD50FB"/>
    <w:rsid w:val="00D3247B"/>
    <w:rsid w:val="00D34909"/>
    <w:rsid w:val="00D43487"/>
    <w:rsid w:val="00D7536D"/>
    <w:rsid w:val="00D854D3"/>
    <w:rsid w:val="00DB5F89"/>
    <w:rsid w:val="00DD3D73"/>
    <w:rsid w:val="00DE0733"/>
    <w:rsid w:val="00E12C43"/>
    <w:rsid w:val="00E25EEB"/>
    <w:rsid w:val="00E32647"/>
    <w:rsid w:val="00E535A3"/>
    <w:rsid w:val="00E72195"/>
    <w:rsid w:val="00E87C65"/>
    <w:rsid w:val="00EA06E0"/>
    <w:rsid w:val="00EA2520"/>
    <w:rsid w:val="00ED0071"/>
    <w:rsid w:val="00F21C4C"/>
    <w:rsid w:val="00F22D8B"/>
    <w:rsid w:val="00F3217A"/>
    <w:rsid w:val="00F34B1A"/>
    <w:rsid w:val="00F40CC2"/>
    <w:rsid w:val="00F53764"/>
    <w:rsid w:val="00F81057"/>
    <w:rsid w:val="00FB0A6B"/>
    <w:rsid w:val="00FC76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8ED1"/>
  <w15:docId w15:val="{38E17C44-ED15-4C06-8A6F-B268FFC9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qFormat/>
    <w:rsid w:val="00BF7525"/>
    <w:pPr>
      <w:keepNext/>
      <w:jc w:val="center"/>
      <w:outlineLvl w:val="0"/>
    </w:pPr>
    <w:rPr>
      <w:b/>
      <w:sz w:val="28"/>
      <w:szCs w:val="20"/>
      <w:lang w:eastAsia="hu-HU"/>
    </w:rPr>
  </w:style>
  <w:style w:type="paragraph" w:styleId="Cmsor2">
    <w:name w:val="heading 2"/>
    <w:basedOn w:val="Norml"/>
    <w:next w:val="Norml"/>
    <w:link w:val="Cmsor2Char"/>
    <w:uiPriority w:val="9"/>
    <w:semiHidden/>
    <w:unhideWhenUsed/>
    <w:qFormat/>
    <w:rsid w:val="00546E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CB258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Cmsor5">
    <w:name w:val="heading 5"/>
    <w:basedOn w:val="Norml"/>
    <w:next w:val="Norml"/>
    <w:link w:val="Cmsor5Char"/>
    <w:uiPriority w:val="9"/>
    <w:semiHidden/>
    <w:unhideWhenUsed/>
    <w:qFormat/>
    <w:rsid w:val="00937EA9"/>
    <w:pPr>
      <w:keepNext/>
      <w:keepLines/>
      <w:spacing w:before="4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D6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3025A0"/>
    <w:pPr>
      <w:spacing w:after="0" w:line="240" w:lineRule="auto"/>
    </w:pPr>
    <w:rPr>
      <w:rFonts w:ascii="Calibri" w:eastAsia="Calibri" w:hAnsi="Calibri" w:cs="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B5F9E"/>
    <w:pPr>
      <w:spacing w:after="160" w:line="259" w:lineRule="auto"/>
      <w:ind w:left="720"/>
      <w:contextualSpacing/>
      <w:jc w:val="left"/>
    </w:pPr>
    <w:rPr>
      <w:rFonts w:asciiTheme="minorHAnsi" w:eastAsiaTheme="minorHAnsi" w:hAnsiTheme="minorHAnsi" w:cstheme="minorBidi"/>
    </w:rPr>
  </w:style>
  <w:style w:type="character" w:customStyle="1" w:styleId="Cmsor1Char">
    <w:name w:val="Címsor 1 Char"/>
    <w:basedOn w:val="Bekezdsalapbettpusa"/>
    <w:link w:val="Cmsor1"/>
    <w:rsid w:val="00BF7525"/>
    <w:rPr>
      <w:rFonts w:ascii="Times New Roman" w:hAnsi="Times New Roman" w:cs="Times New Roman"/>
      <w:b/>
      <w:sz w:val="28"/>
      <w:szCs w:val="20"/>
      <w:lang w:eastAsia="hu-HU"/>
    </w:rPr>
  </w:style>
  <w:style w:type="paragraph" w:styleId="Szvegtrzs">
    <w:name w:val="Body Text"/>
    <w:basedOn w:val="Norml"/>
    <w:link w:val="SzvegtrzsChar"/>
    <w:rsid w:val="00BF7525"/>
    <w:rPr>
      <w:sz w:val="24"/>
      <w:szCs w:val="20"/>
      <w:lang w:eastAsia="hu-HU"/>
    </w:rPr>
  </w:style>
  <w:style w:type="character" w:customStyle="1" w:styleId="SzvegtrzsChar">
    <w:name w:val="Szövegtörzs Char"/>
    <w:basedOn w:val="Bekezdsalapbettpusa"/>
    <w:link w:val="Szvegtrzs"/>
    <w:rsid w:val="00BF7525"/>
    <w:rPr>
      <w:rFonts w:ascii="Times New Roman" w:hAnsi="Times New Roman" w:cs="Times New Roman"/>
      <w:sz w:val="24"/>
      <w:szCs w:val="20"/>
      <w:lang w:eastAsia="hu-HU"/>
    </w:rPr>
  </w:style>
  <w:style w:type="paragraph" w:styleId="Cm">
    <w:name w:val="Title"/>
    <w:basedOn w:val="Norml"/>
    <w:link w:val="CmChar"/>
    <w:qFormat/>
    <w:rsid w:val="00BF7525"/>
    <w:pPr>
      <w:jc w:val="center"/>
    </w:pPr>
    <w:rPr>
      <w:b/>
      <w:smallCaps/>
      <w:sz w:val="32"/>
      <w:szCs w:val="20"/>
      <w:u w:val="single"/>
      <w:lang w:eastAsia="hu-HU"/>
    </w:rPr>
  </w:style>
  <w:style w:type="character" w:customStyle="1" w:styleId="CmChar">
    <w:name w:val="Cím Char"/>
    <w:basedOn w:val="Bekezdsalapbettpusa"/>
    <w:link w:val="Cm"/>
    <w:rsid w:val="00BF7525"/>
    <w:rPr>
      <w:rFonts w:ascii="Times New Roman" w:hAnsi="Times New Roman" w:cs="Times New Roman"/>
      <w:b/>
      <w:smallCaps/>
      <w:sz w:val="32"/>
      <w:szCs w:val="20"/>
      <w:u w:val="single"/>
      <w:lang w:eastAsia="hu-HU"/>
    </w:rPr>
  </w:style>
  <w:style w:type="paragraph" w:customStyle="1" w:styleId="Char">
    <w:name w:val="Char"/>
    <w:basedOn w:val="Norml"/>
    <w:rsid w:val="00BF7525"/>
    <w:pPr>
      <w:spacing w:after="160" w:line="240" w:lineRule="exact"/>
      <w:jc w:val="left"/>
    </w:pPr>
    <w:rPr>
      <w:rFonts w:ascii="Verdana" w:hAnsi="Verdana"/>
      <w:sz w:val="20"/>
      <w:szCs w:val="20"/>
      <w:lang w:val="en-US"/>
    </w:rPr>
  </w:style>
  <w:style w:type="character" w:customStyle="1" w:styleId="Hiperhivatkozs1">
    <w:name w:val="Hiperhivatkozás1"/>
    <w:basedOn w:val="Bekezdsalapbettpusa"/>
    <w:rsid w:val="00937EA9"/>
    <w:rPr>
      <w:color w:val="0000FF"/>
      <w:u w:val="single"/>
    </w:rPr>
  </w:style>
  <w:style w:type="character" w:customStyle="1" w:styleId="Cmsor5Char">
    <w:name w:val="Címsor 5 Char"/>
    <w:basedOn w:val="Bekezdsalapbettpusa"/>
    <w:link w:val="Cmsor5"/>
    <w:uiPriority w:val="9"/>
    <w:semiHidden/>
    <w:rsid w:val="00937EA9"/>
    <w:rPr>
      <w:rFonts w:asciiTheme="majorHAnsi" w:eastAsiaTheme="majorEastAsia" w:hAnsiTheme="majorHAnsi" w:cstheme="majorBidi"/>
      <w:color w:val="2F5496" w:themeColor="accent1" w:themeShade="BF"/>
    </w:rPr>
  </w:style>
  <w:style w:type="character" w:customStyle="1" w:styleId="Cmsor2Char">
    <w:name w:val="Címsor 2 Char"/>
    <w:basedOn w:val="Bekezdsalapbettpusa"/>
    <w:link w:val="Cmsor2"/>
    <w:uiPriority w:val="9"/>
    <w:semiHidden/>
    <w:rsid w:val="00546E87"/>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7050B0"/>
    <w:rPr>
      <w:color w:val="0563C1" w:themeColor="hyperlink"/>
      <w:u w:val="single"/>
    </w:rPr>
  </w:style>
  <w:style w:type="character" w:customStyle="1" w:styleId="Cmsor3Char">
    <w:name w:val="Címsor 3 Char"/>
    <w:basedOn w:val="Bekezdsalapbettpusa"/>
    <w:link w:val="Cmsor3"/>
    <w:uiPriority w:val="9"/>
    <w:semiHidden/>
    <w:rsid w:val="00CB258D"/>
    <w:rPr>
      <w:rFonts w:asciiTheme="majorHAnsi" w:eastAsiaTheme="majorEastAsia" w:hAnsiTheme="majorHAnsi" w:cstheme="majorBidi"/>
      <w:color w:val="1F3763" w:themeColor="accent1" w:themeShade="7F"/>
      <w:sz w:val="24"/>
      <w:szCs w:val="24"/>
    </w:rPr>
  </w:style>
  <w:style w:type="character" w:styleId="Feloldatlanmegemlts">
    <w:name w:val="Unresolved Mention"/>
    <w:basedOn w:val="Bekezdsalapbettpusa"/>
    <w:uiPriority w:val="99"/>
    <w:semiHidden/>
    <w:unhideWhenUsed/>
    <w:rsid w:val="00CB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680">
      <w:bodyDiv w:val="1"/>
      <w:marLeft w:val="0"/>
      <w:marRight w:val="0"/>
      <w:marTop w:val="0"/>
      <w:marBottom w:val="0"/>
      <w:divBdr>
        <w:top w:val="none" w:sz="0" w:space="0" w:color="auto"/>
        <w:left w:val="none" w:sz="0" w:space="0" w:color="auto"/>
        <w:bottom w:val="none" w:sz="0" w:space="0" w:color="auto"/>
        <w:right w:val="none" w:sz="0" w:space="0" w:color="auto"/>
      </w:divBdr>
    </w:div>
    <w:div w:id="98529833">
      <w:bodyDiv w:val="1"/>
      <w:marLeft w:val="0"/>
      <w:marRight w:val="0"/>
      <w:marTop w:val="0"/>
      <w:marBottom w:val="0"/>
      <w:divBdr>
        <w:top w:val="none" w:sz="0" w:space="0" w:color="auto"/>
        <w:left w:val="none" w:sz="0" w:space="0" w:color="auto"/>
        <w:bottom w:val="none" w:sz="0" w:space="0" w:color="auto"/>
        <w:right w:val="none" w:sz="0" w:space="0" w:color="auto"/>
      </w:divBdr>
    </w:div>
    <w:div w:id="102772027">
      <w:bodyDiv w:val="1"/>
      <w:marLeft w:val="0"/>
      <w:marRight w:val="0"/>
      <w:marTop w:val="0"/>
      <w:marBottom w:val="0"/>
      <w:divBdr>
        <w:top w:val="none" w:sz="0" w:space="0" w:color="auto"/>
        <w:left w:val="none" w:sz="0" w:space="0" w:color="auto"/>
        <w:bottom w:val="none" w:sz="0" w:space="0" w:color="auto"/>
        <w:right w:val="none" w:sz="0" w:space="0" w:color="auto"/>
      </w:divBdr>
    </w:div>
    <w:div w:id="666907930">
      <w:bodyDiv w:val="1"/>
      <w:marLeft w:val="0"/>
      <w:marRight w:val="0"/>
      <w:marTop w:val="0"/>
      <w:marBottom w:val="0"/>
      <w:divBdr>
        <w:top w:val="none" w:sz="0" w:space="0" w:color="auto"/>
        <w:left w:val="none" w:sz="0" w:space="0" w:color="auto"/>
        <w:bottom w:val="none" w:sz="0" w:space="0" w:color="auto"/>
        <w:right w:val="none" w:sz="0" w:space="0" w:color="auto"/>
      </w:divBdr>
    </w:div>
    <w:div w:id="890653273">
      <w:bodyDiv w:val="1"/>
      <w:marLeft w:val="0"/>
      <w:marRight w:val="0"/>
      <w:marTop w:val="0"/>
      <w:marBottom w:val="0"/>
      <w:divBdr>
        <w:top w:val="none" w:sz="0" w:space="0" w:color="auto"/>
        <w:left w:val="none" w:sz="0" w:space="0" w:color="auto"/>
        <w:bottom w:val="none" w:sz="0" w:space="0" w:color="auto"/>
        <w:right w:val="none" w:sz="0" w:space="0" w:color="auto"/>
      </w:divBdr>
    </w:div>
    <w:div w:id="1297222049">
      <w:bodyDiv w:val="1"/>
      <w:marLeft w:val="0"/>
      <w:marRight w:val="0"/>
      <w:marTop w:val="0"/>
      <w:marBottom w:val="0"/>
      <w:divBdr>
        <w:top w:val="none" w:sz="0" w:space="0" w:color="auto"/>
        <w:left w:val="none" w:sz="0" w:space="0" w:color="auto"/>
        <w:bottom w:val="none" w:sz="0" w:space="0" w:color="auto"/>
        <w:right w:val="none" w:sz="0" w:space="0" w:color="auto"/>
      </w:divBdr>
    </w:div>
    <w:div w:id="1329864009">
      <w:bodyDiv w:val="1"/>
      <w:marLeft w:val="0"/>
      <w:marRight w:val="0"/>
      <w:marTop w:val="0"/>
      <w:marBottom w:val="0"/>
      <w:divBdr>
        <w:top w:val="none" w:sz="0" w:space="0" w:color="auto"/>
        <w:left w:val="none" w:sz="0" w:space="0" w:color="auto"/>
        <w:bottom w:val="none" w:sz="0" w:space="0" w:color="auto"/>
        <w:right w:val="none" w:sz="0" w:space="0" w:color="auto"/>
      </w:divBdr>
    </w:div>
    <w:div w:id="1565677983">
      <w:bodyDiv w:val="1"/>
      <w:marLeft w:val="0"/>
      <w:marRight w:val="0"/>
      <w:marTop w:val="0"/>
      <w:marBottom w:val="0"/>
      <w:divBdr>
        <w:top w:val="none" w:sz="0" w:space="0" w:color="auto"/>
        <w:left w:val="none" w:sz="0" w:space="0" w:color="auto"/>
        <w:bottom w:val="none" w:sz="0" w:space="0" w:color="auto"/>
        <w:right w:val="none" w:sz="0" w:space="0" w:color="auto"/>
      </w:divBdr>
    </w:div>
    <w:div w:id="21320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szavasvar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7</Pages>
  <Words>1727</Words>
  <Characters>11923</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Balázs</dc:creator>
  <cp:lastModifiedBy>Máté Köblös</cp:lastModifiedBy>
  <cp:revision>12</cp:revision>
  <cp:lastPrinted>2025-03-31T07:55:00Z</cp:lastPrinted>
  <dcterms:created xsi:type="dcterms:W3CDTF">2025-03-17T08:55:00Z</dcterms:created>
  <dcterms:modified xsi:type="dcterms:W3CDTF">2025-03-31T07:55:00Z</dcterms:modified>
</cp:coreProperties>
</file>