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D7" w:rsidRDefault="00F066D7" w:rsidP="00F066D7">
      <w:pPr>
        <w:tabs>
          <w:tab w:val="center" w:pos="6521"/>
        </w:tabs>
        <w:jc w:val="center"/>
        <w:rPr>
          <w:rFonts w:ascii="Times New Roman" w:hAnsi="Times New Roman"/>
          <w:b/>
          <w:caps/>
          <w:szCs w:val="24"/>
        </w:rPr>
      </w:pPr>
      <w:r>
        <w:rPr>
          <w:rFonts w:ascii="Times New Roman" w:hAnsi="Times New Roman"/>
          <w:b/>
          <w:caps/>
          <w:szCs w:val="24"/>
        </w:rPr>
        <w:t>Tiszavasvári Város Önkormányzata</w:t>
      </w:r>
    </w:p>
    <w:p w:rsidR="00F066D7" w:rsidRDefault="00F066D7" w:rsidP="00F066D7">
      <w:pPr>
        <w:tabs>
          <w:tab w:val="center" w:pos="6521"/>
        </w:tabs>
        <w:jc w:val="center"/>
        <w:rPr>
          <w:rFonts w:ascii="Times New Roman" w:hAnsi="Times New Roman"/>
          <w:b/>
          <w:caps/>
          <w:szCs w:val="24"/>
        </w:rPr>
      </w:pPr>
      <w:r>
        <w:rPr>
          <w:rFonts w:ascii="Times New Roman" w:hAnsi="Times New Roman"/>
          <w:b/>
          <w:caps/>
          <w:szCs w:val="24"/>
        </w:rPr>
        <w:t>Képviselő-testületének</w:t>
      </w:r>
    </w:p>
    <w:p w:rsidR="00F066D7" w:rsidRDefault="00F066D7" w:rsidP="00F066D7">
      <w:pPr>
        <w:tabs>
          <w:tab w:val="center" w:pos="6521"/>
        </w:tabs>
        <w:jc w:val="center"/>
        <w:rPr>
          <w:rFonts w:ascii="Times New Roman" w:hAnsi="Times New Roman"/>
          <w:b/>
          <w:caps/>
          <w:szCs w:val="24"/>
        </w:rPr>
      </w:pPr>
      <w:r>
        <w:rPr>
          <w:rFonts w:ascii="Times New Roman" w:hAnsi="Times New Roman"/>
          <w:b/>
          <w:caps/>
          <w:szCs w:val="24"/>
        </w:rPr>
        <w:t>46</w:t>
      </w:r>
      <w:r>
        <w:rPr>
          <w:rFonts w:ascii="Times New Roman" w:hAnsi="Times New Roman"/>
          <w:b/>
          <w:caps/>
          <w:szCs w:val="24"/>
        </w:rPr>
        <w:t>/2025. (II.20.) K</w:t>
      </w:r>
      <w:r>
        <w:rPr>
          <w:rFonts w:ascii="Times New Roman" w:hAnsi="Times New Roman"/>
          <w:b/>
          <w:szCs w:val="24"/>
        </w:rPr>
        <w:t>t</w:t>
      </w:r>
      <w:r>
        <w:rPr>
          <w:rFonts w:ascii="Times New Roman" w:hAnsi="Times New Roman"/>
          <w:b/>
          <w:caps/>
          <w:szCs w:val="24"/>
        </w:rPr>
        <w:t xml:space="preserve">. </w:t>
      </w:r>
      <w:r>
        <w:rPr>
          <w:rFonts w:ascii="Times New Roman" w:hAnsi="Times New Roman"/>
          <w:b/>
          <w:szCs w:val="24"/>
        </w:rPr>
        <w:t>számú</w:t>
      </w:r>
      <w:r>
        <w:rPr>
          <w:rFonts w:ascii="Times New Roman" w:hAnsi="Times New Roman"/>
          <w:b/>
          <w:caps/>
          <w:szCs w:val="24"/>
        </w:rPr>
        <w:t xml:space="preserve"> </w:t>
      </w:r>
    </w:p>
    <w:p w:rsidR="00F066D7" w:rsidRDefault="00F066D7" w:rsidP="00F066D7">
      <w:pPr>
        <w:tabs>
          <w:tab w:val="center" w:pos="6521"/>
        </w:tabs>
        <w:jc w:val="center"/>
        <w:rPr>
          <w:rFonts w:ascii="Times New Roman" w:hAnsi="Times New Roman"/>
          <w:b/>
          <w:szCs w:val="24"/>
        </w:rPr>
      </w:pPr>
      <w:r>
        <w:rPr>
          <w:rFonts w:ascii="Times New Roman" w:hAnsi="Times New Roman"/>
          <w:b/>
          <w:szCs w:val="24"/>
        </w:rPr>
        <w:t>határozata</w:t>
      </w:r>
    </w:p>
    <w:p w:rsidR="00F066D7" w:rsidRDefault="00F066D7" w:rsidP="00F066D7">
      <w:pPr>
        <w:tabs>
          <w:tab w:val="center" w:pos="6521"/>
        </w:tabs>
        <w:jc w:val="center"/>
        <w:rPr>
          <w:rFonts w:ascii="Times New Roman" w:hAnsi="Times New Roman"/>
          <w:b/>
          <w:szCs w:val="24"/>
        </w:rPr>
      </w:pPr>
    </w:p>
    <w:p w:rsidR="00F066D7" w:rsidRDefault="00F066D7" w:rsidP="00F066D7">
      <w:pPr>
        <w:jc w:val="center"/>
        <w:rPr>
          <w:rFonts w:ascii="Times New Roman" w:hAnsi="Times New Roman"/>
          <w:b/>
          <w:szCs w:val="24"/>
        </w:rPr>
      </w:pPr>
      <w:r>
        <w:rPr>
          <w:rFonts w:ascii="Times New Roman" w:hAnsi="Times New Roman"/>
          <w:b/>
          <w:szCs w:val="24"/>
        </w:rPr>
        <w:t>Tájékoztató a 2025. évi közfoglalkoztatási programokról</w:t>
      </w:r>
    </w:p>
    <w:p w:rsidR="00E74EDC" w:rsidRPr="00F3772B" w:rsidRDefault="00E74EDC" w:rsidP="00E74EDC">
      <w:pPr>
        <w:jc w:val="center"/>
        <w:rPr>
          <w:rFonts w:ascii="Times New Roman" w:eastAsia="Times New Roman" w:hAnsi="Times New Roman"/>
          <w:b/>
          <w:bCs/>
          <w:szCs w:val="24"/>
        </w:rPr>
      </w:pPr>
      <w:r>
        <w:rPr>
          <w:rFonts w:ascii="Times New Roman" w:eastAsia="Times New Roman" w:hAnsi="Times New Roman"/>
          <w:b/>
          <w:bCs/>
          <w:szCs w:val="24"/>
        </w:rPr>
        <w:t>(</w:t>
      </w:r>
      <w:r w:rsidR="0053133A">
        <w:rPr>
          <w:rFonts w:ascii="Times New Roman" w:eastAsia="Times New Roman" w:hAnsi="Times New Roman"/>
          <w:b/>
          <w:bCs/>
          <w:szCs w:val="24"/>
        </w:rPr>
        <w:t>3</w:t>
      </w:r>
      <w:bookmarkStart w:id="0" w:name="_GoBack"/>
      <w:bookmarkEnd w:id="0"/>
      <w:r>
        <w:rPr>
          <w:rFonts w:ascii="Times New Roman" w:eastAsia="Times New Roman" w:hAnsi="Times New Roman"/>
          <w:b/>
          <w:bCs/>
          <w:szCs w:val="24"/>
        </w:rPr>
        <w:t>/2025. (II. 20</w:t>
      </w:r>
      <w:r w:rsidRPr="00F3772B">
        <w:rPr>
          <w:rFonts w:ascii="Times New Roman" w:eastAsia="Times New Roman" w:hAnsi="Times New Roman"/>
          <w:b/>
          <w:bCs/>
          <w:szCs w:val="24"/>
        </w:rPr>
        <w:t>.) sz. Tiva-Szolg. Kft. alapítói határozat)</w:t>
      </w:r>
    </w:p>
    <w:p w:rsidR="00F066D7" w:rsidRDefault="00F066D7" w:rsidP="00F066D7">
      <w:pPr>
        <w:jc w:val="both"/>
        <w:rPr>
          <w:rFonts w:ascii="Times New Roman" w:hAnsi="Times New Roman"/>
          <w:b/>
          <w:bCs/>
        </w:rPr>
      </w:pPr>
    </w:p>
    <w:p w:rsidR="00F066D7" w:rsidRPr="00D0554E" w:rsidRDefault="00F066D7" w:rsidP="00F066D7">
      <w:pPr>
        <w:jc w:val="both"/>
        <w:rPr>
          <w:rFonts w:ascii="Times New Roman" w:hAnsi="Times New Roman"/>
          <w:b/>
          <w:bCs/>
          <w:sz w:val="16"/>
          <w:szCs w:val="16"/>
        </w:rPr>
      </w:pPr>
    </w:p>
    <w:p w:rsidR="00F066D7" w:rsidRPr="007A5C90" w:rsidRDefault="00F066D7" w:rsidP="00F066D7">
      <w:pPr>
        <w:jc w:val="both"/>
        <w:rPr>
          <w:rFonts w:ascii="Times New Roman" w:hAnsi="Times New Roman"/>
          <w:b/>
          <w:szCs w:val="24"/>
        </w:rPr>
      </w:pPr>
      <w:r w:rsidRPr="00D0554E">
        <w:rPr>
          <w:rFonts w:ascii="Times New Roman" w:hAnsi="Times New Roman"/>
        </w:rPr>
        <w:t>Tiszavasvári Város Önkormányzata Képviselő-testülete „</w:t>
      </w:r>
      <w:r>
        <w:rPr>
          <w:rFonts w:ascii="Times New Roman" w:hAnsi="Times New Roman"/>
          <w:b/>
          <w:szCs w:val="24"/>
        </w:rPr>
        <w:t>Tájékoztató a 2025. évi közfoglalkoztatási programokról</w:t>
      </w:r>
      <w:r w:rsidRPr="00D0554E">
        <w:rPr>
          <w:rFonts w:ascii="Times New Roman" w:hAnsi="Times New Roman"/>
          <w:b/>
          <w:bCs/>
        </w:rPr>
        <w:t xml:space="preserve">” </w:t>
      </w:r>
      <w:r w:rsidRPr="00D0554E">
        <w:rPr>
          <w:rFonts w:ascii="Times New Roman" w:hAnsi="Times New Roman"/>
          <w:bCs/>
        </w:rPr>
        <w:t>szóló előterjesztéssel kapcsolatban az alábbi döntést hozza</w:t>
      </w:r>
      <w:r w:rsidRPr="00D0554E">
        <w:rPr>
          <w:rFonts w:ascii="Times New Roman" w:hAnsi="Times New Roman"/>
          <w:b/>
          <w:bCs/>
        </w:rPr>
        <w:t xml:space="preserve">: </w:t>
      </w:r>
    </w:p>
    <w:p w:rsidR="00F066D7" w:rsidRPr="00D0554E" w:rsidRDefault="00F066D7" w:rsidP="00F066D7">
      <w:pPr>
        <w:jc w:val="both"/>
        <w:rPr>
          <w:rFonts w:ascii="Times New Roman" w:hAnsi="Times New Roman"/>
          <w:b/>
          <w:bCs/>
        </w:rPr>
      </w:pPr>
    </w:p>
    <w:p w:rsidR="00F066D7" w:rsidRPr="00D0554E" w:rsidRDefault="00F066D7" w:rsidP="00F066D7">
      <w:pPr>
        <w:jc w:val="both"/>
        <w:rPr>
          <w:rFonts w:ascii="Times New Roman" w:hAnsi="Times New Roman"/>
          <w:b/>
          <w:bCs/>
        </w:rPr>
      </w:pPr>
    </w:p>
    <w:p w:rsidR="00F066D7" w:rsidRPr="00E95687" w:rsidRDefault="00F066D7" w:rsidP="00F066D7">
      <w:pPr>
        <w:numPr>
          <w:ilvl w:val="0"/>
          <w:numId w:val="1"/>
        </w:numPr>
        <w:spacing w:line="300" w:lineRule="auto"/>
        <w:ind w:left="0" w:firstLine="0"/>
        <w:jc w:val="both"/>
        <w:rPr>
          <w:rFonts w:ascii="Times New Roman" w:hAnsi="Times New Roman"/>
          <w:bCs/>
        </w:rPr>
      </w:pPr>
      <w:r w:rsidRPr="004C399F">
        <w:rPr>
          <w:rFonts w:ascii="Times New Roman" w:hAnsi="Times New Roman"/>
          <w:bCs/>
        </w:rPr>
        <w:t xml:space="preserve">Elfogadja </w:t>
      </w:r>
      <w:r>
        <w:rPr>
          <w:rFonts w:ascii="Times New Roman" w:hAnsi="Times New Roman"/>
          <w:bCs/>
        </w:rPr>
        <w:t xml:space="preserve">a </w:t>
      </w:r>
      <w:r>
        <w:rPr>
          <w:rFonts w:ascii="Times New Roman" w:hAnsi="Times New Roman"/>
          <w:b/>
          <w:bCs/>
        </w:rPr>
        <w:t xml:space="preserve">2025. évi közfoglalkoztatási programokat, </w:t>
      </w:r>
      <w:r>
        <w:rPr>
          <w:rFonts w:ascii="Times New Roman" w:hAnsi="Times New Roman"/>
          <w:bCs/>
        </w:rPr>
        <w:t>a határozat 1. sz. mellékletét képező Tiva-szolg Kft. által megküldött összefoglaló alapján.</w:t>
      </w:r>
    </w:p>
    <w:p w:rsidR="00F066D7" w:rsidRPr="00E95687" w:rsidRDefault="00F066D7" w:rsidP="00F066D7">
      <w:pPr>
        <w:spacing w:line="300" w:lineRule="auto"/>
        <w:jc w:val="both"/>
        <w:rPr>
          <w:rFonts w:ascii="Times New Roman" w:hAnsi="Times New Roman"/>
          <w:bCs/>
        </w:rPr>
      </w:pPr>
    </w:p>
    <w:p w:rsidR="00F066D7" w:rsidRPr="00D0554E" w:rsidRDefault="00F066D7" w:rsidP="00F066D7">
      <w:pPr>
        <w:numPr>
          <w:ilvl w:val="0"/>
          <w:numId w:val="1"/>
        </w:numPr>
        <w:spacing w:line="300" w:lineRule="auto"/>
        <w:ind w:left="0" w:firstLine="0"/>
        <w:jc w:val="both"/>
        <w:rPr>
          <w:rFonts w:ascii="Times New Roman" w:hAnsi="Times New Roman"/>
          <w:bCs/>
        </w:rPr>
      </w:pPr>
      <w:r w:rsidRPr="00D0554E">
        <w:rPr>
          <w:rFonts w:ascii="Times New Roman" w:hAnsi="Times New Roman"/>
          <w:bCs/>
        </w:rPr>
        <w:t xml:space="preserve">Felkéri a polgármestert, hogy a határozatot továbbítsa a </w:t>
      </w:r>
      <w:r>
        <w:rPr>
          <w:rFonts w:ascii="Times New Roman" w:hAnsi="Times New Roman"/>
          <w:bCs/>
        </w:rPr>
        <w:t xml:space="preserve">Tiva-Szolg Kft. ügyvezetője </w:t>
      </w:r>
      <w:r w:rsidRPr="00D0554E">
        <w:rPr>
          <w:rFonts w:ascii="Times New Roman" w:hAnsi="Times New Roman"/>
          <w:bCs/>
        </w:rPr>
        <w:t>részére.</w:t>
      </w:r>
    </w:p>
    <w:p w:rsidR="00F066D7" w:rsidRPr="00D0554E" w:rsidRDefault="00F066D7" w:rsidP="00F066D7">
      <w:pPr>
        <w:jc w:val="both"/>
        <w:rPr>
          <w:rFonts w:ascii="Times New Roman" w:hAnsi="Times New Roman"/>
        </w:rPr>
      </w:pPr>
    </w:p>
    <w:p w:rsidR="00F066D7" w:rsidRPr="00D0554E" w:rsidRDefault="00F066D7" w:rsidP="00F066D7">
      <w:pPr>
        <w:jc w:val="both"/>
        <w:rPr>
          <w:rFonts w:ascii="Times New Roman" w:hAnsi="Times New Roman"/>
        </w:rPr>
      </w:pPr>
    </w:p>
    <w:p w:rsidR="00F066D7" w:rsidRPr="00D0554E" w:rsidRDefault="00F066D7" w:rsidP="00F066D7">
      <w:pPr>
        <w:jc w:val="both"/>
        <w:rPr>
          <w:rFonts w:ascii="Times New Roman" w:hAnsi="Times New Roman"/>
        </w:rPr>
      </w:pPr>
      <w:r w:rsidRPr="00D0554E">
        <w:rPr>
          <w:rFonts w:ascii="Times New Roman" w:hAnsi="Times New Roman"/>
          <w:b/>
          <w:bCs/>
        </w:rPr>
        <w:t xml:space="preserve">Határidő: </w:t>
      </w:r>
      <w:r w:rsidRPr="00D0554E">
        <w:rPr>
          <w:rFonts w:ascii="Times New Roman" w:hAnsi="Times New Roman"/>
        </w:rPr>
        <w:t xml:space="preserve">azonnal     </w:t>
      </w:r>
      <w:r w:rsidRPr="00D0554E">
        <w:rPr>
          <w:rFonts w:ascii="Times New Roman" w:hAnsi="Times New Roman"/>
        </w:rPr>
        <w:tab/>
      </w:r>
      <w:r w:rsidRPr="00D0554E">
        <w:rPr>
          <w:rFonts w:ascii="Times New Roman" w:hAnsi="Times New Roman"/>
        </w:rPr>
        <w:tab/>
      </w:r>
      <w:r w:rsidRPr="00D0554E">
        <w:rPr>
          <w:rFonts w:ascii="Times New Roman" w:hAnsi="Times New Roman"/>
        </w:rPr>
        <w:tab/>
      </w:r>
      <w:r w:rsidRPr="00D0554E">
        <w:rPr>
          <w:rFonts w:ascii="Times New Roman" w:hAnsi="Times New Roman"/>
        </w:rPr>
        <w:tab/>
      </w:r>
      <w:r w:rsidRPr="00D0554E">
        <w:rPr>
          <w:rFonts w:ascii="Times New Roman" w:hAnsi="Times New Roman"/>
        </w:rPr>
        <w:tab/>
      </w:r>
      <w:r w:rsidRPr="00D0554E">
        <w:rPr>
          <w:rFonts w:ascii="Times New Roman" w:hAnsi="Times New Roman"/>
        </w:rPr>
        <w:tab/>
        <w:t xml:space="preserve">  </w:t>
      </w:r>
      <w:r w:rsidRPr="00D0554E">
        <w:rPr>
          <w:rFonts w:ascii="Times New Roman" w:hAnsi="Times New Roman"/>
          <w:b/>
          <w:bCs/>
        </w:rPr>
        <w:t>Felelős:</w:t>
      </w:r>
      <w:r w:rsidRPr="00D0554E">
        <w:rPr>
          <w:rFonts w:ascii="Times New Roman" w:hAnsi="Times New Roman"/>
        </w:rPr>
        <w:t xml:space="preserve"> </w:t>
      </w:r>
      <w:r>
        <w:rPr>
          <w:rFonts w:ascii="Times New Roman" w:hAnsi="Times New Roman"/>
        </w:rPr>
        <w:t>Balázsi Csilla</w:t>
      </w:r>
    </w:p>
    <w:p w:rsidR="00F066D7" w:rsidRPr="00D0554E" w:rsidRDefault="00F066D7" w:rsidP="00F066D7">
      <w:pPr>
        <w:pStyle w:val="Listaszerbekezds1"/>
        <w:suppressAutoHyphens w:val="0"/>
        <w:ind w:left="0"/>
        <w:jc w:val="both"/>
      </w:pPr>
      <w:r w:rsidRPr="00D0554E">
        <w:t xml:space="preserve">                       </w:t>
      </w:r>
      <w:r w:rsidRPr="00D0554E">
        <w:tab/>
      </w:r>
      <w:r w:rsidRPr="00D0554E">
        <w:tab/>
        <w:t xml:space="preserve">                                                                           polgármester</w:t>
      </w: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Default="00F066D7" w:rsidP="00F066D7">
      <w:pPr>
        <w:pStyle w:val="Listaszerbekezds"/>
        <w:tabs>
          <w:tab w:val="left" w:leader="dot" w:pos="9072"/>
          <w:tab w:val="left" w:leader="dot" w:pos="16443"/>
        </w:tabs>
        <w:rPr>
          <w:rFonts w:asciiTheme="majorHAnsi" w:hAnsiTheme="majorHAnsi"/>
          <w:sz w:val="22"/>
          <w:szCs w:val="22"/>
          <w:lang w:eastAsia="en-US"/>
        </w:rPr>
      </w:pPr>
    </w:p>
    <w:p w:rsidR="00F066D7" w:rsidRDefault="00F066D7" w:rsidP="00F066D7"/>
    <w:p w:rsidR="00F066D7" w:rsidRPr="000727B5" w:rsidRDefault="00F066D7" w:rsidP="00F066D7">
      <w:pPr>
        <w:rPr>
          <w:rFonts w:ascii="Times New Roman" w:hAnsi="Times New Roman"/>
          <w:b/>
          <w:szCs w:val="24"/>
        </w:rPr>
      </w:pPr>
      <w:r>
        <w:rPr>
          <w:rFonts w:ascii="Times New Roman" w:hAnsi="Times New Roman"/>
          <w:b/>
          <w:szCs w:val="24"/>
        </w:rPr>
        <w:t xml:space="preserve">                             </w:t>
      </w:r>
      <w:r w:rsidRPr="000727B5">
        <w:rPr>
          <w:rFonts w:ascii="Times New Roman" w:hAnsi="Times New Roman"/>
          <w:b/>
          <w:szCs w:val="24"/>
        </w:rPr>
        <w:t xml:space="preserve">Balázsi Csilla </w:t>
      </w:r>
      <w:r>
        <w:rPr>
          <w:rFonts w:ascii="Times New Roman" w:hAnsi="Times New Roman"/>
          <w:b/>
          <w:szCs w:val="24"/>
        </w:rPr>
        <w:t xml:space="preserve">                                      </w:t>
      </w:r>
      <w:r w:rsidRPr="000727B5">
        <w:rPr>
          <w:rFonts w:ascii="Times New Roman" w:hAnsi="Times New Roman"/>
          <w:b/>
          <w:szCs w:val="24"/>
        </w:rPr>
        <w:t>Dr. Kovács János</w:t>
      </w:r>
    </w:p>
    <w:p w:rsidR="00F066D7" w:rsidRPr="00715936" w:rsidRDefault="00F066D7" w:rsidP="00F066D7">
      <w:pPr>
        <w:rPr>
          <w:rFonts w:ascii="Times New Roman" w:hAnsi="Times New Roman"/>
          <w:b/>
          <w:szCs w:val="24"/>
        </w:rPr>
      </w:pPr>
      <w:r>
        <w:rPr>
          <w:rFonts w:ascii="Times New Roman" w:hAnsi="Times New Roman"/>
          <w:b/>
          <w:szCs w:val="24"/>
        </w:rPr>
        <w:t xml:space="preserve">                             </w:t>
      </w:r>
      <w:r w:rsidRPr="000727B5">
        <w:rPr>
          <w:rFonts w:ascii="Times New Roman" w:hAnsi="Times New Roman"/>
          <w:b/>
          <w:szCs w:val="24"/>
        </w:rPr>
        <w:t xml:space="preserve">polgármester </w:t>
      </w:r>
      <w:r>
        <w:rPr>
          <w:rFonts w:ascii="Times New Roman" w:hAnsi="Times New Roman"/>
          <w:b/>
          <w:szCs w:val="24"/>
        </w:rPr>
        <w:t xml:space="preserve">                                                 </w:t>
      </w:r>
      <w:r w:rsidRPr="000727B5">
        <w:rPr>
          <w:rFonts w:ascii="Times New Roman" w:hAnsi="Times New Roman"/>
          <w:b/>
          <w:szCs w:val="24"/>
        </w:rPr>
        <w:t>jegyző</w:t>
      </w: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Pr="00D0554E"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Pr>
        <w:rPr>
          <w:rFonts w:ascii="Times New Roman" w:hAnsi="Times New Roman"/>
        </w:rPr>
      </w:pPr>
    </w:p>
    <w:p w:rsidR="00F066D7" w:rsidRDefault="00F066D7" w:rsidP="00F066D7"/>
    <w:p w:rsidR="00F066D7" w:rsidRDefault="00F066D7" w:rsidP="00F066D7"/>
    <w:p w:rsidR="00F066D7" w:rsidRDefault="00F066D7" w:rsidP="00F066D7"/>
    <w:p w:rsidR="00F066D7" w:rsidRPr="009413C7" w:rsidRDefault="00F066D7" w:rsidP="00F066D7">
      <w:pPr>
        <w:jc w:val="center"/>
        <w:rPr>
          <w:rFonts w:ascii="Times New Roman" w:hAnsi="Times New Roman"/>
          <w:b/>
        </w:rPr>
      </w:pPr>
      <w:r>
        <w:rPr>
          <w:rFonts w:ascii="Times New Roman" w:hAnsi="Times New Roman"/>
          <w:b/>
        </w:rPr>
        <w:lastRenderedPageBreak/>
        <w:t>46</w:t>
      </w:r>
      <w:r>
        <w:rPr>
          <w:rFonts w:ascii="Times New Roman" w:hAnsi="Times New Roman"/>
          <w:b/>
        </w:rPr>
        <w:t>/2025 (II.20</w:t>
      </w:r>
      <w:r w:rsidRPr="009413C7">
        <w:rPr>
          <w:rFonts w:ascii="Times New Roman" w:hAnsi="Times New Roman"/>
          <w:b/>
        </w:rPr>
        <w:t>.) Kt határozat 1. sz. melléklete</w:t>
      </w:r>
    </w:p>
    <w:p w:rsidR="00F066D7" w:rsidRPr="009413C7" w:rsidRDefault="00F066D7" w:rsidP="00F066D7">
      <w:pPr>
        <w:jc w:val="center"/>
        <w:rPr>
          <w:rFonts w:ascii="Times New Roman" w:hAnsi="Times New Roman"/>
          <w:b/>
        </w:rPr>
      </w:pPr>
      <w:r w:rsidRPr="009413C7">
        <w:rPr>
          <w:rFonts w:ascii="Times New Roman" w:hAnsi="Times New Roman"/>
          <w:b/>
        </w:rPr>
        <w:t>Tiva-</w:t>
      </w:r>
      <w:r>
        <w:rPr>
          <w:rFonts w:ascii="Times New Roman" w:hAnsi="Times New Roman"/>
          <w:b/>
        </w:rPr>
        <w:t>Szolg Kft. által megküldött 2025</w:t>
      </w:r>
      <w:r w:rsidRPr="009413C7">
        <w:rPr>
          <w:rFonts w:ascii="Times New Roman" w:hAnsi="Times New Roman"/>
          <w:b/>
        </w:rPr>
        <w:t>. évi közfoglalkoztatási programok bemutatása</w:t>
      </w:r>
    </w:p>
    <w:p w:rsidR="00F066D7" w:rsidRPr="009413C7" w:rsidRDefault="00F066D7" w:rsidP="00F066D7">
      <w:pPr>
        <w:jc w:val="center"/>
        <w:rPr>
          <w:rFonts w:ascii="Times New Roman" w:hAnsi="Times New Roman"/>
          <w:b/>
        </w:rPr>
      </w:pPr>
    </w:p>
    <w:p w:rsidR="00F066D7" w:rsidRPr="001C44BE" w:rsidRDefault="00F066D7" w:rsidP="00F066D7">
      <w:pPr>
        <w:rPr>
          <w:rFonts w:ascii="Times New Roman" w:hAnsi="Times New Roman"/>
          <w:szCs w:val="24"/>
        </w:rPr>
      </w:pPr>
    </w:p>
    <w:p w:rsidR="00F066D7" w:rsidRPr="00A1196D" w:rsidRDefault="00F066D7" w:rsidP="00F066D7">
      <w:pPr>
        <w:jc w:val="both"/>
        <w:rPr>
          <w:rFonts w:ascii="Times New Roman" w:hAnsi="Times New Roman"/>
          <w:b/>
        </w:rPr>
      </w:pPr>
      <w:r>
        <w:rPr>
          <w:rFonts w:ascii="Times New Roman" w:hAnsi="Times New Roman"/>
        </w:rPr>
        <w:t>„</w:t>
      </w:r>
      <w:r w:rsidRPr="00A1196D">
        <w:rPr>
          <w:rFonts w:ascii="Times New Roman" w:hAnsi="Times New Roman"/>
          <w:b/>
        </w:rPr>
        <w:t>Közfoglalkoztatás 2025</w:t>
      </w:r>
    </w:p>
    <w:p w:rsidR="00F066D7" w:rsidRPr="00A1196D" w:rsidRDefault="00F066D7" w:rsidP="00F066D7">
      <w:pPr>
        <w:jc w:val="both"/>
        <w:rPr>
          <w:rFonts w:ascii="Times New Roman" w:hAnsi="Times New Roman"/>
        </w:rPr>
      </w:pPr>
      <w:r w:rsidRPr="00A1196D">
        <w:rPr>
          <w:rFonts w:ascii="Times New Roman" w:hAnsi="Times New Roman"/>
        </w:rPr>
        <w:t>A járási startmunka minta- és ráépülő programok 2025. évben is 12 hónap időtartamra tervezhetőek.</w:t>
      </w:r>
    </w:p>
    <w:p w:rsidR="00F066D7" w:rsidRPr="00A1196D" w:rsidRDefault="00F066D7" w:rsidP="00F066D7">
      <w:pPr>
        <w:jc w:val="both"/>
        <w:rPr>
          <w:rFonts w:ascii="Times New Roman" w:hAnsi="Times New Roman"/>
        </w:rPr>
      </w:pPr>
      <w:r w:rsidRPr="00A1196D">
        <w:rPr>
          <w:rFonts w:ascii="Times New Roman" w:hAnsi="Times New Roman"/>
        </w:rPr>
        <w:t>Fontos változás azonban, hogy a járási startmunka minta- és ráépülő program keretében az eddigi három helyett kettő programtípus, az értékteremtő program és a szociális típusú program indítására van lehetőség. Az értékteremtő program magába foglalja a helyi sajátosságokra épülő programelemet, valamint a mezőgazdasági programelemet.</w:t>
      </w:r>
    </w:p>
    <w:p w:rsidR="00F066D7" w:rsidRDefault="00F066D7" w:rsidP="00F066D7">
      <w:pPr>
        <w:jc w:val="both"/>
        <w:rPr>
          <w:rFonts w:ascii="Times New Roman" w:hAnsi="Times New Roman"/>
        </w:rPr>
      </w:pPr>
      <w:r w:rsidRPr="00A1196D">
        <w:rPr>
          <w:rFonts w:ascii="Times New Roman" w:hAnsi="Times New Roman"/>
        </w:rPr>
        <w:t>Az értékteremtő program keretében 55 fő foglalkoztatásával terveztünk.</w:t>
      </w:r>
    </w:p>
    <w:p w:rsidR="00F066D7" w:rsidRPr="00A1196D" w:rsidRDefault="00F066D7" w:rsidP="00F066D7">
      <w:pPr>
        <w:jc w:val="both"/>
        <w:rPr>
          <w:rFonts w:ascii="Times New Roman" w:hAnsi="Times New Roman"/>
        </w:rPr>
      </w:pPr>
    </w:p>
    <w:p w:rsidR="00F066D7" w:rsidRPr="00A1196D" w:rsidRDefault="00F066D7" w:rsidP="00F066D7">
      <w:pPr>
        <w:jc w:val="both"/>
        <w:rPr>
          <w:rFonts w:ascii="Times New Roman" w:hAnsi="Times New Roman"/>
          <w:b/>
        </w:rPr>
      </w:pPr>
      <w:r w:rsidRPr="00A1196D">
        <w:rPr>
          <w:rFonts w:ascii="Times New Roman" w:hAnsi="Times New Roman"/>
          <w:b/>
        </w:rPr>
        <w:t>Mezőgazdaság:</w:t>
      </w:r>
    </w:p>
    <w:p w:rsidR="00F066D7" w:rsidRPr="00A1196D" w:rsidRDefault="00F066D7" w:rsidP="00F066D7">
      <w:pPr>
        <w:jc w:val="both"/>
        <w:rPr>
          <w:rFonts w:ascii="Times New Roman" w:hAnsi="Times New Roman"/>
        </w:rPr>
      </w:pPr>
      <w:r w:rsidRPr="00A1196D">
        <w:rPr>
          <w:rFonts w:ascii="Times New Roman" w:hAnsi="Times New Roman"/>
        </w:rPr>
        <w:t xml:space="preserve">A növénytermesztés a Soproni úti önkormányzati földterületeken történik. </w:t>
      </w:r>
    </w:p>
    <w:p w:rsidR="00F066D7" w:rsidRPr="00A1196D" w:rsidRDefault="00F066D7" w:rsidP="00F066D7">
      <w:pPr>
        <w:jc w:val="both"/>
        <w:rPr>
          <w:rFonts w:ascii="Times New Roman" w:hAnsi="Times New Roman"/>
        </w:rPr>
      </w:pPr>
      <w:r w:rsidRPr="00A1196D">
        <w:rPr>
          <w:rFonts w:ascii="Times New Roman" w:hAnsi="Times New Roman"/>
        </w:rPr>
        <w:t>A szabad-területi zöldségtermesztést, elsősorban konyhakerti növények termesztését (paradicsom 0,3ha; paprika 0,4ha; káposzta 0,5 ha; uborka 0,4 ha; kukorica 2 ha,  vöröshagyma 0,8 ha; fokhagyma 0,2 ha; energianyár 2,2ha,) összesen 6,8 ha területen folytatnánk.</w:t>
      </w:r>
    </w:p>
    <w:p w:rsidR="00F066D7" w:rsidRPr="00A1196D" w:rsidRDefault="00F066D7" w:rsidP="00F066D7">
      <w:pPr>
        <w:jc w:val="both"/>
        <w:rPr>
          <w:rFonts w:ascii="Times New Roman" w:hAnsi="Times New Roman"/>
        </w:rPr>
      </w:pPr>
      <w:r w:rsidRPr="00A1196D">
        <w:rPr>
          <w:rFonts w:ascii="Times New Roman" w:hAnsi="Times New Roman"/>
        </w:rPr>
        <w:t xml:space="preserve">Parkokba kiültetendő virágok nevelését, ültetését is ebben a programban szeretnénk megvalósítani. </w:t>
      </w:r>
    </w:p>
    <w:p w:rsidR="00F066D7" w:rsidRPr="00A1196D" w:rsidRDefault="00F066D7" w:rsidP="00F066D7">
      <w:pPr>
        <w:jc w:val="both"/>
        <w:rPr>
          <w:rFonts w:ascii="Times New Roman" w:hAnsi="Times New Roman"/>
        </w:rPr>
      </w:pPr>
      <w:r w:rsidRPr="00A1196D">
        <w:rPr>
          <w:rFonts w:ascii="Times New Roman" w:hAnsi="Times New Roman"/>
        </w:rPr>
        <w:t xml:space="preserve">Fólia sátorban történő növénytermesztés. A meglévő 2 fóliasátorban kívánjuk a zöldségtermesztést folytatni. Szabadtéren paradicsom termesztés 500m2, uborka termesztés 500m2 területen történik a továbbiakban is. Tervezzük tojótyúk megvásárlását 500 db mennyiségben. A tojótyúkot a Bábolna Tetra Kft-től kívánjuk beszerezni, mivel előre le kell foglalni már előző évben, illetőleg évek óta ők a beszállítók részünkre.  A tojótyúk különleges takarmányára való tekintettel kész tojótápot tervezünk beszerezni, illetve kukoricát tervezünk 15.000 kg-ot.  A megtermelt termények a közétkeztetésben kerülnek elsődlegesen felhasználásra, a többi terméket pedig értékesítjük, elsősorban Tiszavasvári lakosok részére. </w:t>
      </w:r>
    </w:p>
    <w:p w:rsidR="00F066D7" w:rsidRPr="001460F8" w:rsidRDefault="00F066D7" w:rsidP="00F066D7">
      <w:pPr>
        <w:jc w:val="both"/>
        <w:rPr>
          <w:rFonts w:ascii="Times New Roman" w:hAnsi="Times New Roman"/>
          <w:b/>
        </w:rPr>
      </w:pPr>
      <w:r w:rsidRPr="001460F8">
        <w:rPr>
          <w:rFonts w:ascii="Times New Roman" w:hAnsi="Times New Roman"/>
          <w:b/>
        </w:rPr>
        <w:t>Betonelem gyártás:</w:t>
      </w:r>
    </w:p>
    <w:p w:rsidR="00F066D7" w:rsidRPr="00A1196D" w:rsidRDefault="00F066D7" w:rsidP="00F066D7">
      <w:pPr>
        <w:jc w:val="both"/>
        <w:rPr>
          <w:rFonts w:ascii="Times New Roman" w:hAnsi="Times New Roman"/>
        </w:rPr>
      </w:pPr>
      <w:r w:rsidRPr="00A1196D">
        <w:rPr>
          <w:rFonts w:ascii="Times New Roman" w:hAnsi="Times New Roman"/>
        </w:rPr>
        <w:t xml:space="preserve">A program során tervezzük ismételten 3.600 db betonelem gyártását. A korábbi évekhez hasonlóan vízelvezető folyókát, betonoszlopot és járdalapot, szegélykövet tervezünk gyártani. </w:t>
      </w:r>
    </w:p>
    <w:p w:rsidR="00F066D7" w:rsidRPr="00A1196D" w:rsidRDefault="00F066D7" w:rsidP="00F066D7">
      <w:pPr>
        <w:jc w:val="both"/>
        <w:rPr>
          <w:rFonts w:ascii="Times New Roman" w:hAnsi="Times New Roman"/>
        </w:rPr>
      </w:pPr>
      <w:r w:rsidRPr="00A1196D">
        <w:rPr>
          <w:rFonts w:ascii="Times New Roman" w:hAnsi="Times New Roman"/>
        </w:rPr>
        <w:t>Tervezzük a program keretében közterületi kukák, padok gyártását, felújítását / festés helyreállítás stb. /, virágládák készítését, felújítását, amely a szociális programban kerül kihelyezésre. Tervezzük a játszóterek karbantartását, festését, hiányzó elemek pótlását. Tervezzük továbbá pad, kuka, virágláda, raktárak festését, közúti asztalfestést. A munkaeszközök (pl cirokseprű, lombseprű, vesszőseprű), gyorsan elhasználódnak ezért tervezzük újak megvásárlását. A betonelemeket elsődlegesen saját felhasználásra gyártjuk amelyet a szociális programban helyezzük ki.</w:t>
      </w:r>
    </w:p>
    <w:p w:rsidR="00F066D7" w:rsidRPr="00A1196D" w:rsidRDefault="00F066D7" w:rsidP="00F066D7">
      <w:pPr>
        <w:jc w:val="both"/>
        <w:rPr>
          <w:rFonts w:ascii="Times New Roman" w:hAnsi="Times New Roman"/>
        </w:rPr>
      </w:pPr>
      <w:r w:rsidRPr="00A1196D">
        <w:rPr>
          <w:rFonts w:ascii="Times New Roman" w:hAnsi="Times New Roman"/>
        </w:rPr>
        <w:t>A programhoz szükséges önerő: 1.884.686.-</w:t>
      </w:r>
    </w:p>
    <w:p w:rsidR="00F066D7" w:rsidRPr="00A1196D" w:rsidRDefault="00F066D7" w:rsidP="00F066D7">
      <w:pPr>
        <w:jc w:val="both"/>
        <w:rPr>
          <w:rFonts w:ascii="Times New Roman" w:hAnsi="Times New Roman"/>
        </w:rPr>
      </w:pPr>
    </w:p>
    <w:p w:rsidR="00F066D7" w:rsidRPr="00A1196D" w:rsidRDefault="00F066D7" w:rsidP="00F066D7">
      <w:pPr>
        <w:jc w:val="both"/>
        <w:rPr>
          <w:rFonts w:ascii="Times New Roman" w:hAnsi="Times New Roman"/>
        </w:rPr>
      </w:pPr>
      <w:r w:rsidRPr="00A1196D">
        <w:rPr>
          <w:rFonts w:ascii="Times New Roman" w:hAnsi="Times New Roman"/>
          <w:b/>
        </w:rPr>
        <w:t>Szociális program</w:t>
      </w:r>
      <w:r w:rsidRPr="00A1196D">
        <w:rPr>
          <w:rFonts w:ascii="Times New Roman" w:hAnsi="Times New Roman"/>
        </w:rPr>
        <w:t xml:space="preserve"> keretében 104 fő foglalkoztatását tervezzük.</w:t>
      </w:r>
    </w:p>
    <w:p w:rsidR="00F066D7" w:rsidRPr="00A1196D" w:rsidRDefault="00F066D7" w:rsidP="00F066D7">
      <w:pPr>
        <w:jc w:val="both"/>
        <w:rPr>
          <w:rFonts w:ascii="Times New Roman" w:hAnsi="Times New Roman"/>
        </w:rPr>
      </w:pPr>
      <w:r w:rsidRPr="00A1196D">
        <w:rPr>
          <w:rFonts w:ascii="Times New Roman" w:hAnsi="Times New Roman"/>
        </w:rPr>
        <w:t>Ebben a programban hajtjuk végre az Önkormányzati Intézményeknél felmerülő egyéb kőműves jellegű tevékenységeket, mint pl. vízelvezető rendszerek helyreállítása betonozással, víznyelő rácsok újra betonozása, folyókák kiépítése beton felhasználásával.</w:t>
      </w:r>
    </w:p>
    <w:p w:rsidR="00F066D7" w:rsidRPr="00A1196D" w:rsidRDefault="00F066D7" w:rsidP="00F066D7">
      <w:pPr>
        <w:jc w:val="both"/>
        <w:rPr>
          <w:rFonts w:ascii="Times New Roman" w:hAnsi="Times New Roman"/>
        </w:rPr>
      </w:pPr>
      <w:r w:rsidRPr="00A1196D">
        <w:rPr>
          <w:rFonts w:ascii="Times New Roman" w:hAnsi="Times New Roman"/>
        </w:rPr>
        <w:t xml:space="preserve">Sok az illegális hulladék az üdülőövezetben, a Széles és Keskeny utakon, Józsefháza településrészen. Ezek összegyűjtése, elszállíttatása és kezeltetése 2025 évben is kiemelt fontosságú feladat. Tervezzük az egész város területén a hulladék összeszedést, tisztítási feladatokat, a helyi programban előállított kukák, padok, és virágládák, járdalapok kihelyezését. A hulladékszállítás díja tartalmazza az ártalmatlanítás és szállítás költségét. </w:t>
      </w:r>
      <w:r w:rsidRPr="00A1196D">
        <w:rPr>
          <w:rFonts w:ascii="Times New Roman" w:hAnsi="Times New Roman"/>
        </w:rPr>
        <w:lastRenderedPageBreak/>
        <w:t>Közlekedési táblák takarítását is tervezzük, közúthálózat rendbetételét, út javítást, kátyúzást, zúzott kővel történő terítést / helyreállítást (Déryné, Mester, Nagy L, Attila, Sólyom, Vasút, Schönherc Z, Üdülő), illetve út, padkák javítását Kornisné belső, Vásártér, Bocskai, Hősök, Kinizsi, Petőfi út. Az utak melletti területek takarítása, bozótvágás, kaszálás, útra hajló ágak lenyesése. Tervezünk fűkasza beszerzést, hogy egyszerre több helyszínen történik a munkavégzés, valamint a javítások, karbantartások miatt így jobban, biztosítható a munkavégzés. Tervezünk még járdajavítást is. A közfoglalkoztatottak által gyártott járdalapok lerakásával, 5 cm kavicságyra, 2 km hosszúságban, keletkező törmelék felszedésével és elszállításával. Kerékpár út javítási, karbantartási feladatokat is elvégzünk. Vízelvezető árkok tisztítása, a településhez tartozó mezőgazdasági földutak újabb karbantartása ( Pl. Sopron u.041,043, 046/1.hrsz.). A kátyúzáshoz hidegaszfalt beszerzését tervezzük. A korábbi programban beszerzett gréderrel, és kézi erővel tervezzük a munkaterület előkészítést. A programban megvalósul Tiszavasvári belterületen az Önkormányzat tulajdonában lévő zöldfelületek folyamatos kaszálása, illetve az őszi/ tavaszi időszakban a lehulló falevelek összeszedése Big-Bag zsákokba felszedése, elszállítása Önkormányzati tulajdonú mezőgazdasági területre, komposztálódás utáni beszántásra Folyamatos a Közintézmények csatornatakarítása, Tiszavasvári területén lévő belvízelvezető rendszer víznyelő rácsok karbantartása, víznyelők kitakarítása, játszóterek gaztalanítása. Hunyadi és a Császár köz mélyebb fekvésű területein vízelvezető folyókák kiépítésével történő vízkivezetés. Vízelvezető csatornák tisztítása.</w:t>
      </w:r>
    </w:p>
    <w:p w:rsidR="00F066D7" w:rsidRPr="00A1196D" w:rsidRDefault="00F066D7" w:rsidP="00F066D7">
      <w:pPr>
        <w:jc w:val="both"/>
        <w:rPr>
          <w:rFonts w:ascii="Times New Roman" w:hAnsi="Times New Roman"/>
        </w:rPr>
      </w:pPr>
      <w:r w:rsidRPr="00A1196D">
        <w:rPr>
          <w:rFonts w:ascii="Times New Roman" w:hAnsi="Times New Roman"/>
        </w:rPr>
        <w:t>A program</w:t>
      </w:r>
      <w:r>
        <w:rPr>
          <w:rFonts w:ascii="Times New Roman" w:hAnsi="Times New Roman"/>
        </w:rPr>
        <w:t>hoz szükséges önerő: 3.211.842.”</w:t>
      </w:r>
    </w:p>
    <w:p w:rsidR="00F066D7" w:rsidRPr="00A1196D" w:rsidRDefault="00F066D7" w:rsidP="00F066D7">
      <w:pPr>
        <w:jc w:val="both"/>
        <w:rPr>
          <w:rFonts w:ascii="Times New Roman" w:hAnsi="Times New Roman"/>
        </w:rPr>
      </w:pPr>
    </w:p>
    <w:p w:rsidR="00F066D7" w:rsidRPr="00A1196D" w:rsidRDefault="00F066D7" w:rsidP="00F066D7">
      <w:pPr>
        <w:rPr>
          <w:rFonts w:ascii="Times New Roman" w:hAnsi="Times New Roman"/>
        </w:rPr>
      </w:pPr>
    </w:p>
    <w:p w:rsidR="009E673D" w:rsidRDefault="009E673D"/>
    <w:sectPr w:rsidR="009E673D">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94497"/>
      <w:docPartObj>
        <w:docPartGallery w:val="Page Numbers (Bottom of Page)"/>
        <w:docPartUnique/>
      </w:docPartObj>
    </w:sdtPr>
    <w:sdtEndPr/>
    <w:sdtContent>
      <w:p w:rsidR="009413C7" w:rsidRDefault="0053133A">
        <w:pPr>
          <w:pStyle w:val="llb"/>
          <w:jc w:val="center"/>
        </w:pPr>
        <w:r>
          <w:fldChar w:fldCharType="begin"/>
        </w:r>
        <w:r>
          <w:instrText>PAGE   \* MERGEFORMAT</w:instrText>
        </w:r>
        <w:r>
          <w:fldChar w:fldCharType="separate"/>
        </w:r>
        <w:r>
          <w:rPr>
            <w:noProof/>
          </w:rPr>
          <w:t>2</w:t>
        </w:r>
        <w:r>
          <w:fldChar w:fldCharType="end"/>
        </w:r>
      </w:p>
    </w:sdtContent>
  </w:sdt>
  <w:p w:rsidR="009413C7" w:rsidRDefault="0053133A">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969"/>
    <w:multiLevelType w:val="hybridMultilevel"/>
    <w:tmpl w:val="9AAE87C8"/>
    <w:lvl w:ilvl="0" w:tplc="E576A4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D7"/>
    <w:rsid w:val="0053133A"/>
    <w:rsid w:val="009E673D"/>
    <w:rsid w:val="00E74EDC"/>
    <w:rsid w:val="00F066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6D7"/>
    <w:pPr>
      <w:spacing w:after="0" w:line="240" w:lineRule="auto"/>
    </w:pPr>
    <w:rPr>
      <w:rFonts w:ascii="Bookman Old Style" w:eastAsia="Calibri" w:hAnsi="Bookman Old Style"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F066D7"/>
    <w:pPr>
      <w:suppressAutoHyphens/>
      <w:ind w:left="720"/>
    </w:pPr>
    <w:rPr>
      <w:rFonts w:ascii="Times New Roman" w:hAnsi="Times New Roman"/>
      <w:szCs w:val="24"/>
      <w:lang w:eastAsia="ar-SA"/>
    </w:rPr>
  </w:style>
  <w:style w:type="paragraph" w:styleId="llb">
    <w:name w:val="footer"/>
    <w:basedOn w:val="Norml"/>
    <w:link w:val="llbChar"/>
    <w:uiPriority w:val="99"/>
    <w:unhideWhenUsed/>
    <w:rsid w:val="00F066D7"/>
    <w:pPr>
      <w:tabs>
        <w:tab w:val="center" w:pos="4536"/>
        <w:tab w:val="right" w:pos="9072"/>
      </w:tabs>
    </w:pPr>
  </w:style>
  <w:style w:type="character" w:customStyle="1" w:styleId="llbChar">
    <w:name w:val="Élőláb Char"/>
    <w:basedOn w:val="Bekezdsalapbettpusa"/>
    <w:link w:val="llb"/>
    <w:uiPriority w:val="99"/>
    <w:rsid w:val="00F066D7"/>
    <w:rPr>
      <w:rFonts w:ascii="Bookman Old Style" w:eastAsia="Calibri" w:hAnsi="Bookman Old Style" w:cs="Times New Roman"/>
      <w:sz w:val="24"/>
      <w:szCs w:val="20"/>
      <w:lang w:eastAsia="hu-HU"/>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F066D7"/>
    <w:pPr>
      <w:ind w:left="720"/>
      <w:contextualSpacing/>
      <w:jc w:val="both"/>
    </w:pPr>
    <w:rPr>
      <w:rFonts w:ascii="Times New Roman" w:hAnsi="Times New Roman"/>
      <w:szCs w:val="24"/>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F066D7"/>
    <w:rPr>
      <w:rFonts w:ascii="Times New Roman" w:eastAsia="Calibri"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6D7"/>
    <w:pPr>
      <w:spacing w:after="0" w:line="240" w:lineRule="auto"/>
    </w:pPr>
    <w:rPr>
      <w:rFonts w:ascii="Bookman Old Style" w:eastAsia="Calibri" w:hAnsi="Bookman Old Style"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F066D7"/>
    <w:pPr>
      <w:suppressAutoHyphens/>
      <w:ind w:left="720"/>
    </w:pPr>
    <w:rPr>
      <w:rFonts w:ascii="Times New Roman" w:hAnsi="Times New Roman"/>
      <w:szCs w:val="24"/>
      <w:lang w:eastAsia="ar-SA"/>
    </w:rPr>
  </w:style>
  <w:style w:type="paragraph" w:styleId="llb">
    <w:name w:val="footer"/>
    <w:basedOn w:val="Norml"/>
    <w:link w:val="llbChar"/>
    <w:uiPriority w:val="99"/>
    <w:unhideWhenUsed/>
    <w:rsid w:val="00F066D7"/>
    <w:pPr>
      <w:tabs>
        <w:tab w:val="center" w:pos="4536"/>
        <w:tab w:val="right" w:pos="9072"/>
      </w:tabs>
    </w:pPr>
  </w:style>
  <w:style w:type="character" w:customStyle="1" w:styleId="llbChar">
    <w:name w:val="Élőláb Char"/>
    <w:basedOn w:val="Bekezdsalapbettpusa"/>
    <w:link w:val="llb"/>
    <w:uiPriority w:val="99"/>
    <w:rsid w:val="00F066D7"/>
    <w:rPr>
      <w:rFonts w:ascii="Bookman Old Style" w:eastAsia="Calibri" w:hAnsi="Bookman Old Style" w:cs="Times New Roman"/>
      <w:sz w:val="24"/>
      <w:szCs w:val="20"/>
      <w:lang w:eastAsia="hu-HU"/>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F066D7"/>
    <w:pPr>
      <w:ind w:left="720"/>
      <w:contextualSpacing/>
      <w:jc w:val="both"/>
    </w:pPr>
    <w:rPr>
      <w:rFonts w:ascii="Times New Roman" w:hAnsi="Times New Roman"/>
      <w:szCs w:val="24"/>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F066D7"/>
    <w:rPr>
      <w:rFonts w:ascii="Times New Roman" w:eastAsia="Calibr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782</Words>
  <Characters>5397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3</cp:revision>
  <dcterms:created xsi:type="dcterms:W3CDTF">2025-02-21T07:39:00Z</dcterms:created>
  <dcterms:modified xsi:type="dcterms:W3CDTF">2025-02-21T07:58:00Z</dcterms:modified>
</cp:coreProperties>
</file>