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6A" w:rsidRDefault="00A05C6A" w:rsidP="00A05C6A">
      <w:pPr>
        <w:jc w:val="center"/>
        <w:rPr>
          <w:b/>
          <w:color w:val="000000"/>
        </w:rPr>
      </w:pPr>
    </w:p>
    <w:p w:rsidR="00A05C6A" w:rsidRDefault="00A05C6A" w:rsidP="00A05C6A">
      <w:pPr>
        <w:jc w:val="center"/>
        <w:rPr>
          <w:b/>
          <w:color w:val="000000"/>
        </w:rPr>
      </w:pPr>
      <w:r>
        <w:rPr>
          <w:b/>
          <w:color w:val="000000"/>
        </w:rPr>
        <w:t>TISZAVASVÁRI VÁROS ÖNKORMÁNYZATA</w:t>
      </w:r>
    </w:p>
    <w:p w:rsidR="00A05C6A" w:rsidRDefault="00A05C6A" w:rsidP="00A05C6A">
      <w:pPr>
        <w:jc w:val="center"/>
        <w:rPr>
          <w:b/>
          <w:caps/>
          <w:color w:val="000000"/>
        </w:rPr>
      </w:pPr>
      <w:r>
        <w:rPr>
          <w:b/>
          <w:caps/>
          <w:color w:val="000000"/>
        </w:rPr>
        <w:t>képviselő-testületének</w:t>
      </w:r>
    </w:p>
    <w:p w:rsidR="00A05C6A" w:rsidRDefault="00A05C6A" w:rsidP="00A05C6A">
      <w:pPr>
        <w:jc w:val="center"/>
        <w:rPr>
          <w:b/>
          <w:color w:val="000000"/>
        </w:rPr>
      </w:pPr>
      <w:r>
        <w:rPr>
          <w:b/>
          <w:color w:val="000000"/>
        </w:rPr>
        <w:t>137</w:t>
      </w:r>
      <w:r>
        <w:rPr>
          <w:b/>
          <w:color w:val="000000"/>
        </w:rPr>
        <w:t>/</w:t>
      </w:r>
      <w:r>
        <w:rPr>
          <w:b/>
          <w:color w:val="000000"/>
        </w:rPr>
        <w:t>2025</w:t>
      </w:r>
      <w:r>
        <w:rPr>
          <w:b/>
          <w:color w:val="000000"/>
        </w:rPr>
        <w:t>.</w:t>
      </w:r>
      <w:r>
        <w:rPr>
          <w:b/>
          <w:color w:val="000000"/>
        </w:rPr>
        <w:t xml:space="preserve"> </w:t>
      </w:r>
      <w:r>
        <w:rPr>
          <w:b/>
          <w:color w:val="000000"/>
        </w:rPr>
        <w:t xml:space="preserve">(V.22.) Kt. sz. </w:t>
      </w:r>
    </w:p>
    <w:p w:rsidR="00A05C6A" w:rsidRDefault="00A05C6A" w:rsidP="00A05C6A">
      <w:pPr>
        <w:jc w:val="center"/>
        <w:rPr>
          <w:b/>
          <w:color w:val="000000"/>
        </w:rPr>
      </w:pPr>
      <w:proofErr w:type="gramStart"/>
      <w:r>
        <w:rPr>
          <w:b/>
          <w:color w:val="000000"/>
        </w:rPr>
        <w:t>határozata</w:t>
      </w:r>
      <w:proofErr w:type="gramEnd"/>
    </w:p>
    <w:p w:rsidR="00A05C6A" w:rsidRDefault="00A05C6A" w:rsidP="00A05C6A">
      <w:pPr>
        <w:jc w:val="center"/>
        <w:rPr>
          <w:b/>
          <w:color w:val="000000"/>
        </w:rPr>
      </w:pPr>
    </w:p>
    <w:p w:rsidR="00A05C6A" w:rsidRDefault="00A05C6A" w:rsidP="00A05C6A">
      <w:pPr>
        <w:rPr>
          <w:b/>
          <w:color w:val="000000"/>
        </w:rPr>
      </w:pPr>
    </w:p>
    <w:p w:rsidR="00A05C6A" w:rsidRDefault="00A05C6A" w:rsidP="00A05C6A">
      <w:pPr>
        <w:jc w:val="center"/>
        <w:rPr>
          <w:b/>
        </w:rPr>
      </w:pPr>
      <w:r w:rsidRPr="007750ED">
        <w:rPr>
          <w:b/>
        </w:rPr>
        <w:t>Az önkormányzati rendészettel kapcsolatos együttműködési megállapodásról</w:t>
      </w:r>
    </w:p>
    <w:p w:rsidR="00A05C6A" w:rsidRPr="007750ED" w:rsidRDefault="00A05C6A" w:rsidP="00A05C6A">
      <w:pPr>
        <w:jc w:val="center"/>
        <w:rPr>
          <w:b/>
          <w:color w:val="000000"/>
        </w:rPr>
      </w:pPr>
    </w:p>
    <w:p w:rsidR="00A05C6A" w:rsidRDefault="00A05C6A" w:rsidP="00A05C6A">
      <w:pPr>
        <w:pStyle w:val="Szvegtrzs"/>
        <w:jc w:val="both"/>
      </w:pPr>
    </w:p>
    <w:p w:rsidR="00A05C6A" w:rsidRPr="00290192" w:rsidRDefault="00A05C6A" w:rsidP="00A05C6A">
      <w:pPr>
        <w:jc w:val="both"/>
        <w:rPr>
          <w:i/>
        </w:rPr>
      </w:pPr>
      <w:r w:rsidRPr="00290192">
        <w:t xml:space="preserve">Tiszavasvári Város Önkormányzata Képviselő-testülete </w:t>
      </w:r>
      <w:r>
        <w:t>„</w:t>
      </w:r>
      <w:r w:rsidRPr="003937C9">
        <w:rPr>
          <w:i/>
        </w:rPr>
        <w:t>Az önkormányzati rendészettel kapcsolatos együttműködési megállapodásról</w:t>
      </w:r>
      <w:r w:rsidRPr="00290192">
        <w:rPr>
          <w:i/>
        </w:rPr>
        <w:t>”</w:t>
      </w:r>
      <w:r w:rsidRPr="00290192">
        <w:rPr>
          <w:b/>
        </w:rPr>
        <w:t xml:space="preserve"> </w:t>
      </w:r>
      <w:r w:rsidRPr="00290192">
        <w:t>az alábbi döntést hozza:</w:t>
      </w:r>
    </w:p>
    <w:p w:rsidR="00A05C6A" w:rsidRDefault="00A05C6A" w:rsidP="00A05C6A">
      <w:pPr>
        <w:jc w:val="both"/>
        <w:rPr>
          <w:b/>
          <w:bCs/>
          <w:color w:val="FF0000"/>
        </w:rPr>
      </w:pPr>
    </w:p>
    <w:p w:rsidR="00A05C6A" w:rsidRPr="001967F8" w:rsidRDefault="00A05C6A" w:rsidP="00A05C6A">
      <w:pPr>
        <w:jc w:val="both"/>
        <w:rPr>
          <w:b/>
          <w:bCs/>
          <w:color w:val="000000"/>
        </w:rPr>
      </w:pPr>
    </w:p>
    <w:p w:rsidR="00A05C6A" w:rsidRDefault="00A05C6A" w:rsidP="00A05C6A">
      <w:pPr>
        <w:jc w:val="both"/>
        <w:rPr>
          <w:color w:val="000000"/>
        </w:rPr>
      </w:pPr>
      <w:r w:rsidRPr="00AE0D4D">
        <w:rPr>
          <w:color w:val="000000"/>
        </w:rPr>
        <w:t xml:space="preserve">1. </w:t>
      </w:r>
      <w:r w:rsidRPr="001870EF">
        <w:rPr>
          <w:b/>
          <w:color w:val="000000"/>
        </w:rPr>
        <w:t xml:space="preserve">Elfogadja </w:t>
      </w:r>
      <w:r>
        <w:rPr>
          <w:color w:val="000000"/>
        </w:rPr>
        <w:t xml:space="preserve">a </w:t>
      </w:r>
      <w:r w:rsidRPr="001870EF">
        <w:rPr>
          <w:b/>
          <w:color w:val="000000"/>
        </w:rPr>
        <w:t>Tiszavasvári Város Önkormányzata</w:t>
      </w:r>
      <w:r>
        <w:rPr>
          <w:color w:val="000000"/>
        </w:rPr>
        <w:t xml:space="preserve"> (4440 Tiszavasvári, Városháza tér 4. képviseli: Balázsi csilla polgármester) és </w:t>
      </w:r>
      <w:r w:rsidRPr="001870EF">
        <w:rPr>
          <w:b/>
          <w:color w:val="000000"/>
        </w:rPr>
        <w:t>Tiszavasvári Polgármesteri Hivatal</w:t>
      </w:r>
      <w:r>
        <w:rPr>
          <w:color w:val="000000"/>
        </w:rPr>
        <w:t xml:space="preserve"> (4440 Tiszavasvári, Városháza tér 4. képviseli: Dr. Kovács János jegyző) között az önkormányzati alkalmazásában álló mezőőrök és a Tiszavasvári Polgármesteri Hivatal Városrendészeti Osztálya működésének összehangolása céljából kötött </w:t>
      </w:r>
      <w:r w:rsidRPr="001870EF">
        <w:rPr>
          <w:b/>
          <w:color w:val="000000"/>
        </w:rPr>
        <w:t>együttműködési megállapodást</w:t>
      </w:r>
      <w:r>
        <w:rPr>
          <w:color w:val="000000"/>
        </w:rPr>
        <w:t xml:space="preserve">, a határozat 1. melléklete szerinti tartalommal. </w:t>
      </w:r>
    </w:p>
    <w:p w:rsidR="00A05C6A" w:rsidRDefault="00A05C6A" w:rsidP="00A05C6A">
      <w:pPr>
        <w:jc w:val="both"/>
        <w:rPr>
          <w:color w:val="000000"/>
        </w:rPr>
      </w:pPr>
    </w:p>
    <w:p w:rsidR="00A05C6A" w:rsidRDefault="00A05C6A" w:rsidP="00A05C6A">
      <w:pPr>
        <w:jc w:val="both"/>
        <w:rPr>
          <w:color w:val="000000"/>
        </w:rPr>
      </w:pPr>
      <w:r>
        <w:rPr>
          <w:color w:val="000000"/>
        </w:rPr>
        <w:t xml:space="preserve">2. Felhatalmazza a polgármestert az 1. pont szerinti megállapodás aláírására. </w:t>
      </w:r>
    </w:p>
    <w:p w:rsidR="00A05C6A" w:rsidRDefault="00A05C6A" w:rsidP="00A05C6A">
      <w:pPr>
        <w:jc w:val="both"/>
        <w:rPr>
          <w:color w:val="000000"/>
        </w:rPr>
      </w:pPr>
    </w:p>
    <w:p w:rsidR="00A05C6A" w:rsidRDefault="00A05C6A" w:rsidP="00A05C6A">
      <w:pPr>
        <w:jc w:val="both"/>
        <w:rPr>
          <w:color w:val="000000"/>
        </w:rPr>
      </w:pPr>
    </w:p>
    <w:p w:rsidR="00A05C6A" w:rsidRDefault="00A05C6A" w:rsidP="00A05C6A">
      <w:pPr>
        <w:jc w:val="both"/>
        <w:rPr>
          <w:color w:val="000000"/>
        </w:rPr>
      </w:pPr>
      <w:r>
        <w:rPr>
          <w:color w:val="000000"/>
        </w:rPr>
        <w:tab/>
      </w:r>
      <w:r w:rsidRPr="00744F23">
        <w:rPr>
          <w:b/>
          <w:color w:val="000000"/>
        </w:rPr>
        <w:t>Határidő</w:t>
      </w:r>
      <w:r>
        <w:rPr>
          <w:color w:val="000000"/>
        </w:rPr>
        <w:t xml:space="preserve">: 2025. 05.31. </w:t>
      </w:r>
      <w:r>
        <w:rPr>
          <w:color w:val="000000"/>
        </w:rPr>
        <w:tab/>
      </w:r>
      <w:r>
        <w:rPr>
          <w:color w:val="000000"/>
        </w:rPr>
        <w:tab/>
      </w:r>
      <w:r>
        <w:rPr>
          <w:color w:val="000000"/>
        </w:rPr>
        <w:tab/>
      </w:r>
      <w:r>
        <w:rPr>
          <w:color w:val="000000"/>
        </w:rPr>
        <w:tab/>
      </w:r>
      <w:r w:rsidRPr="00744F23">
        <w:rPr>
          <w:b/>
          <w:color w:val="000000"/>
        </w:rPr>
        <w:t>Felelős</w:t>
      </w:r>
      <w:r>
        <w:rPr>
          <w:color w:val="000000"/>
        </w:rPr>
        <w:t>: Balázsi Csilla polgármester</w:t>
      </w:r>
    </w:p>
    <w:p w:rsidR="00A05C6A" w:rsidRDefault="00A05C6A" w:rsidP="00A05C6A">
      <w:pPr>
        <w:jc w:val="both"/>
        <w:rPr>
          <w:color w:val="000000"/>
        </w:rPr>
      </w:pPr>
    </w:p>
    <w:p w:rsidR="00A05C6A" w:rsidRDefault="00A05C6A" w:rsidP="00A05C6A">
      <w:pPr>
        <w:jc w:val="both"/>
        <w:rPr>
          <w:color w:val="000000"/>
        </w:rPr>
      </w:pPr>
    </w:p>
    <w:p w:rsidR="00A05C6A" w:rsidRDefault="00A05C6A" w:rsidP="00A05C6A">
      <w:pPr>
        <w:jc w:val="both"/>
        <w:rPr>
          <w:color w:val="000000"/>
        </w:rPr>
      </w:pPr>
    </w:p>
    <w:p w:rsidR="00A05C6A" w:rsidRDefault="00A05C6A" w:rsidP="00A05C6A">
      <w:pPr>
        <w:jc w:val="both"/>
        <w:rPr>
          <w:color w:val="000000"/>
        </w:rPr>
      </w:pPr>
    </w:p>
    <w:p w:rsidR="00A05C6A" w:rsidRDefault="00A05C6A" w:rsidP="00A05C6A">
      <w:pPr>
        <w:jc w:val="both"/>
        <w:rPr>
          <w:color w:val="000000"/>
        </w:rPr>
      </w:pPr>
    </w:p>
    <w:p w:rsidR="00A05C6A" w:rsidRPr="00A05C6A" w:rsidRDefault="00A05C6A" w:rsidP="00A05C6A">
      <w:pPr>
        <w:jc w:val="both"/>
        <w:rPr>
          <w:b/>
          <w:color w:val="000000"/>
        </w:rPr>
      </w:pPr>
    </w:p>
    <w:p w:rsidR="00A05C6A" w:rsidRPr="00A05C6A" w:rsidRDefault="00A05C6A" w:rsidP="00A05C6A">
      <w:pPr>
        <w:jc w:val="both"/>
        <w:rPr>
          <w:b/>
          <w:color w:val="000000"/>
        </w:rPr>
      </w:pPr>
      <w:r w:rsidRPr="00A05C6A">
        <w:rPr>
          <w:b/>
          <w:color w:val="000000"/>
        </w:rPr>
        <w:tab/>
        <w:t xml:space="preserve">Balázsi Csilla </w:t>
      </w:r>
      <w:r w:rsidRPr="00A05C6A">
        <w:rPr>
          <w:b/>
          <w:color w:val="000000"/>
        </w:rPr>
        <w:tab/>
      </w:r>
      <w:r w:rsidRPr="00A05C6A">
        <w:rPr>
          <w:b/>
          <w:color w:val="000000"/>
        </w:rPr>
        <w:tab/>
      </w:r>
      <w:r w:rsidRPr="00A05C6A">
        <w:rPr>
          <w:b/>
          <w:color w:val="000000"/>
        </w:rPr>
        <w:tab/>
      </w:r>
      <w:r w:rsidRPr="00A05C6A">
        <w:rPr>
          <w:b/>
          <w:color w:val="000000"/>
        </w:rPr>
        <w:tab/>
      </w:r>
      <w:r w:rsidRPr="00A05C6A">
        <w:rPr>
          <w:b/>
          <w:color w:val="000000"/>
        </w:rPr>
        <w:tab/>
        <w:t>Dr. Kovács János</w:t>
      </w:r>
    </w:p>
    <w:p w:rsidR="00A05C6A" w:rsidRPr="00A05C6A" w:rsidRDefault="00A05C6A" w:rsidP="00A05C6A">
      <w:pPr>
        <w:jc w:val="both"/>
        <w:rPr>
          <w:b/>
          <w:color w:val="000000"/>
        </w:rPr>
      </w:pPr>
      <w:r w:rsidRPr="00A05C6A">
        <w:rPr>
          <w:b/>
          <w:color w:val="000000"/>
        </w:rPr>
        <w:tab/>
      </w:r>
      <w:proofErr w:type="gramStart"/>
      <w:r w:rsidRPr="00A05C6A">
        <w:rPr>
          <w:b/>
          <w:color w:val="000000"/>
        </w:rPr>
        <w:t>polgármester</w:t>
      </w:r>
      <w:proofErr w:type="gramEnd"/>
      <w:r w:rsidRPr="00A05C6A">
        <w:rPr>
          <w:b/>
          <w:color w:val="000000"/>
        </w:rPr>
        <w:tab/>
      </w:r>
      <w:r w:rsidRPr="00A05C6A">
        <w:rPr>
          <w:b/>
          <w:color w:val="000000"/>
        </w:rPr>
        <w:tab/>
      </w:r>
      <w:r w:rsidRPr="00A05C6A">
        <w:rPr>
          <w:b/>
          <w:color w:val="000000"/>
        </w:rPr>
        <w:tab/>
      </w:r>
      <w:r w:rsidRPr="00A05C6A">
        <w:rPr>
          <w:b/>
          <w:color w:val="000000"/>
        </w:rPr>
        <w:tab/>
      </w:r>
      <w:r w:rsidRPr="00A05C6A">
        <w:rPr>
          <w:b/>
          <w:color w:val="000000"/>
        </w:rPr>
        <w:tab/>
        <w:t xml:space="preserve">     </w:t>
      </w:r>
      <w:r>
        <w:rPr>
          <w:b/>
          <w:color w:val="000000"/>
        </w:rPr>
        <w:tab/>
        <w:t xml:space="preserve">   </w:t>
      </w:r>
      <w:r w:rsidR="00B4794B">
        <w:rPr>
          <w:b/>
          <w:color w:val="000000"/>
        </w:rPr>
        <w:t xml:space="preserve">   </w:t>
      </w:r>
      <w:r>
        <w:rPr>
          <w:b/>
          <w:color w:val="000000"/>
        </w:rPr>
        <w:t xml:space="preserve"> </w:t>
      </w:r>
      <w:r w:rsidRPr="00A05C6A">
        <w:rPr>
          <w:b/>
          <w:color w:val="000000"/>
        </w:rPr>
        <w:t xml:space="preserve">  jegyző</w:t>
      </w:r>
    </w:p>
    <w:p w:rsidR="00A05C6A" w:rsidRDefault="00A05C6A" w:rsidP="00A05C6A">
      <w:pPr>
        <w:rPr>
          <w:color w:val="000000"/>
        </w:rPr>
      </w:pPr>
      <w:r>
        <w:rPr>
          <w:color w:val="000000"/>
        </w:rPr>
        <w:tab/>
      </w:r>
      <w:r>
        <w:rPr>
          <w:color w:val="000000"/>
        </w:rPr>
        <w:tab/>
      </w:r>
      <w:r>
        <w:rPr>
          <w:color w:val="000000"/>
        </w:rPr>
        <w:tab/>
        <w:t xml:space="preserve"> </w:t>
      </w:r>
    </w:p>
    <w:p w:rsidR="00A05C6A" w:rsidRDefault="00A05C6A" w:rsidP="00A05C6A">
      <w:pPr>
        <w:jc w:val="center"/>
        <w:rPr>
          <w:color w:val="000000"/>
        </w:rPr>
      </w:pPr>
    </w:p>
    <w:p w:rsidR="00A05C6A" w:rsidRDefault="00A05C6A" w:rsidP="00A05C6A">
      <w:pPr>
        <w:jc w:val="center"/>
        <w:rPr>
          <w:color w:val="000000"/>
        </w:rPr>
      </w:pPr>
    </w:p>
    <w:p w:rsidR="00A05C6A" w:rsidRDefault="00A05C6A" w:rsidP="00A05C6A">
      <w:pPr>
        <w:jc w:val="center"/>
        <w:rPr>
          <w:color w:val="000000"/>
        </w:rPr>
      </w:pPr>
    </w:p>
    <w:p w:rsidR="00A05C6A" w:rsidRDefault="00A05C6A" w:rsidP="00A05C6A">
      <w:pPr>
        <w:jc w:val="center"/>
        <w:rPr>
          <w:color w:val="000000"/>
        </w:rPr>
      </w:pPr>
    </w:p>
    <w:p w:rsidR="00A05C6A" w:rsidRDefault="00A05C6A" w:rsidP="00A05C6A">
      <w:pPr>
        <w:jc w:val="center"/>
        <w:rPr>
          <w:color w:val="000000"/>
        </w:rPr>
      </w:pPr>
    </w:p>
    <w:p w:rsidR="00A05C6A" w:rsidRDefault="00A05C6A" w:rsidP="00A05C6A">
      <w:pPr>
        <w:jc w:val="center"/>
        <w:rPr>
          <w:color w:val="000000"/>
        </w:rPr>
      </w:pPr>
    </w:p>
    <w:p w:rsidR="00A05C6A" w:rsidRDefault="00A05C6A" w:rsidP="00A05C6A">
      <w:pPr>
        <w:jc w:val="center"/>
        <w:rPr>
          <w:color w:val="000000"/>
        </w:rPr>
      </w:pPr>
    </w:p>
    <w:p w:rsidR="00A05C6A" w:rsidRDefault="00A05C6A" w:rsidP="00A05C6A">
      <w:pPr>
        <w:jc w:val="center"/>
        <w:rPr>
          <w:color w:val="000000"/>
        </w:rPr>
      </w:pPr>
    </w:p>
    <w:p w:rsidR="00A05C6A" w:rsidRPr="00E927EF" w:rsidRDefault="00A05C6A" w:rsidP="00A05C6A">
      <w:pPr>
        <w:tabs>
          <w:tab w:val="center" w:pos="6840"/>
        </w:tabs>
        <w:ind w:left="900" w:hanging="900"/>
        <w:jc w:val="right"/>
        <w:rPr>
          <w:i/>
        </w:rPr>
      </w:pPr>
      <w:r>
        <w:rPr>
          <w:color w:val="000000"/>
        </w:rPr>
        <w:br w:type="page"/>
      </w:r>
      <w:r w:rsidRPr="00E927EF">
        <w:rPr>
          <w:i/>
        </w:rPr>
        <w:lastRenderedPageBreak/>
        <w:tab/>
      </w:r>
      <w:r w:rsidR="00761730">
        <w:rPr>
          <w:i/>
        </w:rPr>
        <w:t>137</w:t>
      </w:r>
      <w:r w:rsidRPr="00E927EF">
        <w:rPr>
          <w:i/>
        </w:rPr>
        <w:t>/2025.(</w:t>
      </w:r>
      <w:r w:rsidR="00761730">
        <w:rPr>
          <w:i/>
        </w:rPr>
        <w:t>V.22</w:t>
      </w:r>
      <w:r w:rsidRPr="00E927EF">
        <w:rPr>
          <w:i/>
        </w:rPr>
        <w:t>.) Kt. sz. határoza</w:t>
      </w:r>
      <w:r>
        <w:rPr>
          <w:i/>
        </w:rPr>
        <w:t>ta m</w:t>
      </w:r>
      <w:r w:rsidRPr="00E927EF">
        <w:rPr>
          <w:i/>
        </w:rPr>
        <w:t>elléklete</w:t>
      </w:r>
    </w:p>
    <w:p w:rsidR="00A05C6A" w:rsidRPr="00E927EF" w:rsidRDefault="00A05C6A" w:rsidP="00A05C6A">
      <w:pPr>
        <w:ind w:left="900" w:hanging="900"/>
        <w:jc w:val="center"/>
        <w:rPr>
          <w:b/>
          <w:smallCaps/>
        </w:rPr>
      </w:pPr>
    </w:p>
    <w:p w:rsidR="00A05C6A" w:rsidRPr="00E927EF" w:rsidRDefault="00A05C6A" w:rsidP="00A05C6A">
      <w:pPr>
        <w:ind w:left="900" w:hanging="900"/>
        <w:jc w:val="center"/>
        <w:rPr>
          <w:b/>
          <w:smallCaps/>
          <w:sz w:val="32"/>
          <w:szCs w:val="32"/>
        </w:rPr>
      </w:pPr>
      <w:bookmarkStart w:id="0" w:name="_GoBack"/>
      <w:r w:rsidRPr="00E927EF">
        <w:rPr>
          <w:b/>
          <w:smallCaps/>
          <w:sz w:val="32"/>
          <w:szCs w:val="32"/>
        </w:rPr>
        <w:t>Együttműködési megállapodás</w:t>
      </w:r>
    </w:p>
    <w:p w:rsidR="00A05C6A" w:rsidRPr="00E927EF" w:rsidRDefault="00A05C6A" w:rsidP="00A05C6A">
      <w:pPr>
        <w:ind w:left="900" w:hanging="900"/>
        <w:rPr>
          <w:b/>
        </w:rPr>
      </w:pPr>
    </w:p>
    <w:p w:rsidR="00A05C6A" w:rsidRPr="00E927EF" w:rsidRDefault="00A05C6A" w:rsidP="00A05C6A">
      <w:pPr>
        <w:jc w:val="both"/>
      </w:pPr>
      <w:r w:rsidRPr="00E927EF">
        <w:t xml:space="preserve">mely létrejött </w:t>
      </w:r>
      <w:proofErr w:type="gramStart"/>
      <w:r w:rsidRPr="00E927EF">
        <w:t>a</w:t>
      </w:r>
      <w:proofErr w:type="gramEnd"/>
      <w:r w:rsidRPr="00E927EF">
        <w:t xml:space="preserve"> </w:t>
      </w:r>
    </w:p>
    <w:p w:rsidR="00A05C6A" w:rsidRPr="00E927EF" w:rsidRDefault="00A05C6A" w:rsidP="00A05C6A">
      <w:pPr>
        <w:jc w:val="both"/>
      </w:pPr>
    </w:p>
    <w:p w:rsidR="00A05C6A" w:rsidRPr="00E927EF" w:rsidRDefault="00A05C6A" w:rsidP="00A05C6A">
      <w:pPr>
        <w:jc w:val="both"/>
        <w:rPr>
          <w:i/>
        </w:rPr>
      </w:pPr>
      <w:r w:rsidRPr="00E927EF">
        <w:rPr>
          <w:b/>
          <w:smallCaps/>
        </w:rPr>
        <w:t xml:space="preserve">Tiszavasvári Város Önkormányzata </w:t>
      </w:r>
      <w:r w:rsidRPr="00E927EF">
        <w:t>(a továbbiakban: Önkormányzat)</w:t>
      </w:r>
      <w:r w:rsidRPr="00E927EF">
        <w:rPr>
          <w:i/>
        </w:rPr>
        <w:t xml:space="preserve"> </w:t>
      </w:r>
    </w:p>
    <w:p w:rsidR="00A05C6A" w:rsidRPr="00E927EF" w:rsidRDefault="00A05C6A" w:rsidP="00A05C6A">
      <w:pPr>
        <w:jc w:val="both"/>
      </w:pPr>
    </w:p>
    <w:p w:rsidR="00A05C6A" w:rsidRPr="00E927EF" w:rsidRDefault="00A05C6A" w:rsidP="00A05C6A">
      <w:pPr>
        <w:jc w:val="both"/>
      </w:pPr>
      <w:r w:rsidRPr="00E927EF">
        <w:t>Címe:</w:t>
      </w:r>
      <w:r w:rsidRPr="00E927EF">
        <w:tab/>
      </w:r>
      <w:r w:rsidRPr="00E927EF">
        <w:tab/>
      </w:r>
      <w:r w:rsidRPr="00E927EF">
        <w:tab/>
      </w:r>
      <w:r w:rsidRPr="00E927EF">
        <w:tab/>
      </w:r>
      <w:r w:rsidRPr="00E927EF">
        <w:tab/>
        <w:t>4440 Tiszavasvári, Városháza tér 4.</w:t>
      </w:r>
    </w:p>
    <w:p w:rsidR="00A05C6A" w:rsidRPr="00E927EF" w:rsidRDefault="00A05C6A" w:rsidP="00A05C6A">
      <w:pPr>
        <w:jc w:val="both"/>
      </w:pPr>
      <w:r w:rsidRPr="00E927EF">
        <w:t>Adószáma:</w:t>
      </w:r>
      <w:r w:rsidRPr="00E927EF">
        <w:tab/>
      </w:r>
      <w:r w:rsidRPr="00E927EF">
        <w:tab/>
      </w:r>
      <w:r w:rsidRPr="00E927EF">
        <w:tab/>
      </w:r>
      <w:r w:rsidRPr="00E927EF">
        <w:tab/>
        <w:t>…</w:t>
      </w:r>
      <w:proofErr w:type="gramStart"/>
      <w:r w:rsidRPr="00E927EF">
        <w:t>……</w:t>
      </w:r>
      <w:r>
        <w:t>……………………………..</w:t>
      </w:r>
      <w:proofErr w:type="gramEnd"/>
    </w:p>
    <w:p w:rsidR="00A05C6A" w:rsidRPr="00E927EF" w:rsidRDefault="00A05C6A" w:rsidP="00A05C6A">
      <w:pPr>
        <w:jc w:val="both"/>
      </w:pPr>
      <w:r w:rsidRPr="00E927EF">
        <w:t>Bankszámlaszáma:</w:t>
      </w:r>
      <w:r w:rsidRPr="00E927EF">
        <w:tab/>
      </w:r>
      <w:r w:rsidRPr="00E927EF">
        <w:tab/>
      </w:r>
      <w:r w:rsidRPr="00E927EF">
        <w:tab/>
        <w:t>…</w:t>
      </w:r>
      <w:proofErr w:type="gramStart"/>
      <w:r w:rsidRPr="00E927EF">
        <w:t>…</w:t>
      </w:r>
      <w:r>
        <w:t>……....................................</w:t>
      </w:r>
      <w:proofErr w:type="gramEnd"/>
    </w:p>
    <w:p w:rsidR="00A05C6A" w:rsidRPr="00E927EF" w:rsidRDefault="00A05C6A" w:rsidP="00A05C6A">
      <w:pPr>
        <w:jc w:val="both"/>
      </w:pPr>
      <w:proofErr w:type="gramStart"/>
      <w:r w:rsidRPr="00E927EF">
        <w:t>képviseli</w:t>
      </w:r>
      <w:proofErr w:type="gramEnd"/>
      <w:r w:rsidRPr="00E927EF">
        <w:t>:</w:t>
      </w:r>
      <w:r w:rsidRPr="00E927EF">
        <w:tab/>
      </w:r>
      <w:r w:rsidRPr="00E927EF">
        <w:tab/>
      </w:r>
      <w:r w:rsidRPr="00E927EF">
        <w:tab/>
      </w:r>
      <w:r w:rsidRPr="00E927EF">
        <w:tab/>
        <w:t xml:space="preserve"> </w:t>
      </w:r>
      <w:r w:rsidRPr="00E927EF">
        <w:rPr>
          <w:b/>
        </w:rPr>
        <w:t>Balázsi Csilla</w:t>
      </w:r>
      <w:r w:rsidRPr="00E927EF">
        <w:t xml:space="preserve"> polgármester, valamint</w:t>
      </w:r>
    </w:p>
    <w:p w:rsidR="00A05C6A" w:rsidRPr="00E927EF" w:rsidRDefault="00A05C6A" w:rsidP="00A05C6A">
      <w:pPr>
        <w:ind w:left="540"/>
        <w:jc w:val="both"/>
        <w:rPr>
          <w:b/>
          <w:smallCaps/>
        </w:rPr>
      </w:pPr>
    </w:p>
    <w:p w:rsidR="00A05C6A" w:rsidRPr="00E927EF" w:rsidRDefault="00A05C6A" w:rsidP="00A05C6A">
      <w:pPr>
        <w:jc w:val="both"/>
      </w:pPr>
      <w:proofErr w:type="gramStart"/>
      <w:r w:rsidRPr="00E927EF">
        <w:t>a</w:t>
      </w:r>
      <w:proofErr w:type="gramEnd"/>
      <w:r w:rsidRPr="00E927EF">
        <w:t xml:space="preserve"> </w:t>
      </w:r>
      <w:r w:rsidRPr="00E927EF">
        <w:rPr>
          <w:b/>
          <w:smallCaps/>
        </w:rPr>
        <w:t>Tiszavasvári Polgármesteri Hivatal</w:t>
      </w:r>
      <w:r w:rsidRPr="00E927EF">
        <w:rPr>
          <w:i/>
        </w:rPr>
        <w:t xml:space="preserve"> - </w:t>
      </w:r>
      <w:r w:rsidRPr="00E927EF">
        <w:t>(a továbbiakban: Hivatal)</w:t>
      </w:r>
    </w:p>
    <w:p w:rsidR="00A05C6A" w:rsidRPr="00E927EF" w:rsidRDefault="00A05C6A" w:rsidP="00A05C6A">
      <w:pPr>
        <w:jc w:val="both"/>
      </w:pPr>
    </w:p>
    <w:p w:rsidR="00A05C6A" w:rsidRPr="00E927EF" w:rsidRDefault="00A05C6A" w:rsidP="00A05C6A">
      <w:pPr>
        <w:jc w:val="both"/>
      </w:pPr>
      <w:r w:rsidRPr="00E927EF">
        <w:t>Címe:</w:t>
      </w:r>
      <w:r w:rsidRPr="00E927EF">
        <w:tab/>
      </w:r>
      <w:r w:rsidRPr="00E927EF">
        <w:tab/>
      </w:r>
      <w:r w:rsidRPr="00E927EF">
        <w:tab/>
      </w:r>
      <w:r w:rsidRPr="00E927EF">
        <w:tab/>
      </w:r>
      <w:r w:rsidRPr="00E927EF">
        <w:tab/>
        <w:t>4440 Tiszavasvári, Városháza tér 4.</w:t>
      </w:r>
    </w:p>
    <w:p w:rsidR="00A05C6A" w:rsidRPr="00E927EF" w:rsidRDefault="00A05C6A" w:rsidP="00A05C6A">
      <w:pPr>
        <w:jc w:val="both"/>
      </w:pPr>
      <w:r w:rsidRPr="00E927EF">
        <w:t>Adószáma:</w:t>
      </w:r>
      <w:r w:rsidRPr="00E927EF">
        <w:tab/>
      </w:r>
      <w:r w:rsidRPr="00E927EF">
        <w:tab/>
      </w:r>
      <w:r w:rsidRPr="00E927EF">
        <w:tab/>
      </w:r>
      <w:r w:rsidRPr="00E927EF">
        <w:tab/>
        <w:t>…</w:t>
      </w:r>
      <w:proofErr w:type="gramStart"/>
      <w:r w:rsidRPr="00E927EF">
        <w:t>…</w:t>
      </w:r>
      <w:r>
        <w:t>………………………………</w:t>
      </w:r>
      <w:proofErr w:type="gramEnd"/>
    </w:p>
    <w:p w:rsidR="00A05C6A" w:rsidRPr="00E927EF" w:rsidRDefault="00A05C6A" w:rsidP="00A05C6A">
      <w:pPr>
        <w:jc w:val="both"/>
      </w:pPr>
      <w:r w:rsidRPr="00E927EF">
        <w:t>Bankszámlaszáma:</w:t>
      </w:r>
      <w:r w:rsidRPr="00E927EF">
        <w:tab/>
      </w:r>
      <w:r w:rsidRPr="00E927EF">
        <w:tab/>
      </w:r>
      <w:r w:rsidRPr="00E927EF">
        <w:tab/>
        <w:t>…</w:t>
      </w:r>
      <w:proofErr w:type="gramStart"/>
      <w:r w:rsidRPr="00E927EF">
        <w:t>…………………………………</w:t>
      </w:r>
      <w:proofErr w:type="gramEnd"/>
    </w:p>
    <w:p w:rsidR="00A05C6A" w:rsidRPr="00E927EF" w:rsidRDefault="00A05C6A" w:rsidP="00A05C6A">
      <w:pPr>
        <w:jc w:val="both"/>
      </w:pPr>
      <w:proofErr w:type="gramStart"/>
      <w:r w:rsidRPr="00E927EF">
        <w:t>képviseli</w:t>
      </w:r>
      <w:proofErr w:type="gramEnd"/>
      <w:r w:rsidRPr="00E927EF">
        <w:t xml:space="preserve">: </w:t>
      </w:r>
      <w:r w:rsidRPr="00E927EF">
        <w:tab/>
      </w:r>
      <w:r w:rsidRPr="00E927EF">
        <w:tab/>
      </w:r>
      <w:r w:rsidRPr="00E927EF">
        <w:tab/>
      </w:r>
      <w:r w:rsidRPr="00E927EF">
        <w:tab/>
      </w:r>
      <w:r w:rsidRPr="00E927EF">
        <w:rPr>
          <w:b/>
        </w:rPr>
        <w:t xml:space="preserve">Dr. Kovács János </w:t>
      </w:r>
      <w:r w:rsidRPr="00E927EF">
        <w:t xml:space="preserve">jegyző </w:t>
      </w:r>
    </w:p>
    <w:p w:rsidR="00A05C6A" w:rsidRPr="00E927EF" w:rsidRDefault="00A05C6A" w:rsidP="00A05C6A">
      <w:pPr>
        <w:jc w:val="both"/>
      </w:pPr>
    </w:p>
    <w:p w:rsidR="00A05C6A" w:rsidRPr="00E927EF" w:rsidRDefault="00A05C6A" w:rsidP="00A05C6A">
      <w:pPr>
        <w:jc w:val="both"/>
      </w:pPr>
      <w:proofErr w:type="gramStart"/>
      <w:r w:rsidRPr="00E927EF">
        <w:t>továbbiakban</w:t>
      </w:r>
      <w:proofErr w:type="gramEnd"/>
      <w:r w:rsidRPr="00E927EF">
        <w:t xml:space="preserve"> együtt: Felek  - Tiszavasvári Város Önkormányzata Képviselő-testületének …/2025.(V.22.) számú határozata alapján a következők szerint:</w:t>
      </w:r>
    </w:p>
    <w:p w:rsidR="00A05C6A" w:rsidRPr="00E927EF" w:rsidRDefault="00A05C6A" w:rsidP="00A05C6A">
      <w:pPr>
        <w:jc w:val="both"/>
      </w:pPr>
    </w:p>
    <w:p w:rsidR="00A05C6A" w:rsidRPr="00E927EF" w:rsidRDefault="00A05C6A" w:rsidP="00A05C6A">
      <w:pPr>
        <w:pStyle w:val="Szvegtrzs"/>
        <w:rPr>
          <w:b/>
          <w:szCs w:val="24"/>
          <w:u w:val="single"/>
        </w:rPr>
      </w:pPr>
      <w:r w:rsidRPr="00E927EF">
        <w:rPr>
          <w:b/>
          <w:szCs w:val="24"/>
          <w:u w:val="single"/>
        </w:rPr>
        <w:t>Előzmények:</w:t>
      </w:r>
    </w:p>
    <w:p w:rsidR="00A05C6A" w:rsidRPr="00E927EF" w:rsidRDefault="00A05C6A" w:rsidP="00A05C6A">
      <w:pPr>
        <w:pStyle w:val="Szvegtrzs"/>
        <w:jc w:val="both"/>
        <w:rPr>
          <w:szCs w:val="24"/>
        </w:rPr>
      </w:pPr>
      <w:r w:rsidRPr="00E927EF">
        <w:rPr>
          <w:szCs w:val="24"/>
        </w:rPr>
        <w:t xml:space="preserve">A Képviselő-testület legutóbbi ülésén – </w:t>
      </w:r>
      <w:r w:rsidRPr="00E927EF">
        <w:rPr>
          <w:i/>
          <w:szCs w:val="24"/>
        </w:rPr>
        <w:t>110/2025. (IV.23.) Kt. számú határozatával</w:t>
      </w:r>
      <w:r w:rsidRPr="00E927EF">
        <w:rPr>
          <w:szCs w:val="24"/>
        </w:rPr>
        <w:t xml:space="preserve"> - döntött arról, hogy a Polgármesteri Hivatal belső szervezeti egységeként önkormányzati rendészetet hoz létre. Ez a mezőőri szolgálat (4 fő) és a közterület-felügyelői munkakörben (2 fő) foglalkoztatott alkalmazását jelenti a jelenlegi állományi létszám alapján. A mezőőrök jogviszonya a Kjt. alapján áthelyezéssel köztisztviselői jogviszonnyá alakul, melyről külön előterjesztés készül. A jogviszonyváltással összefüggésben a mezőőrökkel előzetes egyeztetés megtörtént, melynek eredményeként megállapításra került, hogy 2 fő mezőőr esetében nincs meg köztisztviselői jogviszony létesítésének valamennyi feltétele. Emiatt 2 fő ideiglenesen marad önkormányzati alkalmazásban, közalkalmazotti jogviszonyban, 2 fő pedig áthelyezéssel köztisztviselő lesz, melyről külön előterjesztéssel dönt a testület. Ezzel biztosított, hogy továbbra is valamennyi mezőőr minden intézkedési jogosultsággal változatlanul rendelkezik majd. </w:t>
      </w:r>
    </w:p>
    <w:p w:rsidR="00A05C6A" w:rsidRPr="00E927EF" w:rsidRDefault="00A05C6A" w:rsidP="00A05C6A">
      <w:pPr>
        <w:jc w:val="both"/>
      </w:pPr>
      <w:r w:rsidRPr="00E927EF">
        <w:t>Tekintettel arra, hogy 4 fő mezőőr felett a munkáltatói jogkör megoszlik a jegyző és a polgármester között, így célszerű a hivatal és az önkormányzat között együttműködési megállapodás keretében összehangolni az új szervezeti egység működését.</w:t>
      </w:r>
    </w:p>
    <w:p w:rsidR="00A05C6A" w:rsidRPr="00E927EF" w:rsidRDefault="00A05C6A" w:rsidP="00A05C6A">
      <w:pPr>
        <w:ind w:left="900" w:hanging="900"/>
        <w:jc w:val="both"/>
      </w:pPr>
    </w:p>
    <w:p w:rsidR="00A05C6A" w:rsidRPr="00E927EF" w:rsidRDefault="00A05C6A" w:rsidP="00A05C6A">
      <w:pPr>
        <w:ind w:left="540"/>
        <w:jc w:val="both"/>
        <w:rPr>
          <w:b/>
        </w:rPr>
      </w:pPr>
    </w:p>
    <w:p w:rsidR="00A05C6A" w:rsidRDefault="00A05C6A" w:rsidP="00A05C6A">
      <w:pPr>
        <w:jc w:val="both"/>
      </w:pPr>
      <w:r w:rsidRPr="00E927EF">
        <w:t xml:space="preserve">1. </w:t>
      </w:r>
      <w:r w:rsidRPr="00864C2B">
        <w:rPr>
          <w:u w:val="single"/>
        </w:rPr>
        <w:t>Az együttműködés célja:</w:t>
      </w:r>
      <w:r w:rsidRPr="00E927EF">
        <w:t xml:space="preserve"> az Önkormányzat és a Hivatal alkalmazásában álló mezőőrök munkájának összehangolása, az egységes, hatékony szervezeti struktúra biztosítása érdekében. </w:t>
      </w:r>
    </w:p>
    <w:p w:rsidR="00A05C6A" w:rsidRDefault="00A05C6A" w:rsidP="00A05C6A">
      <w:pPr>
        <w:jc w:val="both"/>
      </w:pPr>
    </w:p>
    <w:p w:rsidR="00A05C6A" w:rsidRPr="00F95D80" w:rsidRDefault="00A05C6A" w:rsidP="00A05C6A">
      <w:pPr>
        <w:autoSpaceDE w:val="0"/>
        <w:autoSpaceDN w:val="0"/>
        <w:adjustRightInd w:val="0"/>
        <w:jc w:val="both"/>
      </w:pPr>
      <w:r w:rsidRPr="00F95D80">
        <w:t xml:space="preserve">2.1 A </w:t>
      </w:r>
      <w:r w:rsidRPr="00F95D80">
        <w:rPr>
          <w:i/>
        </w:rPr>
        <w:t>közterület-felügyeletről</w:t>
      </w:r>
      <w:r w:rsidRPr="00F95D80">
        <w:t xml:space="preserve"> szóló a 1999. évi LXIII. törvény szerint a közterületi rend és tisztaság védelméről, a tömegközlekedési eszközök használati rendjének fenntartásáról, az önkormányzati vagyon védelméről a települési önkormányzat közterület-felügyelet, illetőleg közterület-felügyelő útján gondoskodhat.</w:t>
      </w:r>
    </w:p>
    <w:p w:rsidR="00A05C6A" w:rsidRPr="00F95D80" w:rsidRDefault="00A05C6A" w:rsidP="00A05C6A">
      <w:pPr>
        <w:autoSpaceDE w:val="0"/>
        <w:autoSpaceDN w:val="0"/>
        <w:adjustRightInd w:val="0"/>
        <w:jc w:val="both"/>
      </w:pPr>
    </w:p>
    <w:p w:rsidR="00A05C6A" w:rsidRPr="00FD24EC" w:rsidRDefault="00A05C6A" w:rsidP="00A05C6A">
      <w:pPr>
        <w:autoSpaceDE w:val="0"/>
        <w:autoSpaceDN w:val="0"/>
        <w:adjustRightInd w:val="0"/>
        <w:jc w:val="both"/>
      </w:pPr>
    </w:p>
    <w:p w:rsidR="00A05C6A" w:rsidRPr="00FA0186" w:rsidRDefault="00A05C6A" w:rsidP="00A05C6A">
      <w:pPr>
        <w:autoSpaceDE w:val="0"/>
        <w:autoSpaceDN w:val="0"/>
        <w:adjustRightInd w:val="0"/>
        <w:rPr>
          <w:u w:val="single"/>
        </w:rPr>
      </w:pPr>
      <w:r w:rsidRPr="00FA0186">
        <w:rPr>
          <w:u w:val="single"/>
        </w:rPr>
        <w:t>A felügyelet feladata</w:t>
      </w:r>
      <w:r>
        <w:rPr>
          <w:u w:val="single"/>
        </w:rPr>
        <w:t>i</w:t>
      </w:r>
      <w:r w:rsidRPr="00FA0186">
        <w:rPr>
          <w:u w:val="single"/>
        </w:rPr>
        <w:t>:</w:t>
      </w:r>
    </w:p>
    <w:p w:rsidR="00A05C6A" w:rsidRDefault="00A05C6A" w:rsidP="00A05C6A">
      <w:pPr>
        <w:autoSpaceDE w:val="0"/>
        <w:autoSpaceDN w:val="0"/>
        <w:adjustRightInd w:val="0"/>
        <w:jc w:val="both"/>
      </w:pPr>
      <w:proofErr w:type="gramStart"/>
      <w:r w:rsidRPr="00FD24EC">
        <w:lastRenderedPageBreak/>
        <w:t>a</w:t>
      </w:r>
      <w:proofErr w:type="gramEnd"/>
      <w:r w:rsidRPr="00FD24EC">
        <w:t xml:space="preserve">) </w:t>
      </w:r>
      <w:proofErr w:type="spellStart"/>
      <w:r w:rsidRPr="00FD24EC">
        <w:t>a</w:t>
      </w:r>
      <w:proofErr w:type="spellEnd"/>
      <w:r w:rsidRPr="00FD24EC">
        <w:t xml:space="preserve"> közterületek jogszerű használatának, a közterületen folytatott engedélyhez, illetve útkezelői</w:t>
      </w:r>
    </w:p>
    <w:p w:rsidR="00A05C6A" w:rsidRPr="00FD24EC" w:rsidRDefault="00A05C6A" w:rsidP="00A05C6A">
      <w:pPr>
        <w:autoSpaceDE w:val="0"/>
        <w:autoSpaceDN w:val="0"/>
        <w:adjustRightInd w:val="0"/>
        <w:jc w:val="both"/>
      </w:pPr>
      <w:proofErr w:type="gramStart"/>
      <w:r w:rsidRPr="00FD24EC">
        <w:t>hozzájáruláshoz</w:t>
      </w:r>
      <w:proofErr w:type="gramEnd"/>
      <w:r w:rsidRPr="00FD24EC">
        <w:t xml:space="preserve"> kötött tevékenység szabályszerűségének ellenőrzése;</w:t>
      </w:r>
    </w:p>
    <w:p w:rsidR="00A05C6A" w:rsidRPr="00FD24EC" w:rsidRDefault="00A05C6A" w:rsidP="00A05C6A">
      <w:pPr>
        <w:autoSpaceDE w:val="0"/>
        <w:autoSpaceDN w:val="0"/>
        <w:adjustRightInd w:val="0"/>
        <w:jc w:val="both"/>
      </w:pPr>
      <w:r w:rsidRPr="00FD24EC">
        <w:t>b) a közterület rendjére és tisztaságára vonatkozó jogszabály által tiltott tevékenység megelőzése,</w:t>
      </w:r>
    </w:p>
    <w:p w:rsidR="00A05C6A" w:rsidRPr="00FD24EC" w:rsidRDefault="00A05C6A" w:rsidP="00A05C6A">
      <w:pPr>
        <w:autoSpaceDE w:val="0"/>
        <w:autoSpaceDN w:val="0"/>
        <w:adjustRightInd w:val="0"/>
        <w:jc w:val="both"/>
      </w:pPr>
      <w:proofErr w:type="gramStart"/>
      <w:r w:rsidRPr="00FD24EC">
        <w:t>megakadályozása</w:t>
      </w:r>
      <w:proofErr w:type="gramEnd"/>
      <w:r w:rsidRPr="00FD24EC">
        <w:t>, megszakítása, megszüntetése, illetve szankcionálása;</w:t>
      </w:r>
    </w:p>
    <w:p w:rsidR="00A05C6A" w:rsidRPr="00FD24EC" w:rsidRDefault="00A05C6A" w:rsidP="00A05C6A">
      <w:pPr>
        <w:autoSpaceDE w:val="0"/>
        <w:autoSpaceDN w:val="0"/>
        <w:adjustRightInd w:val="0"/>
        <w:jc w:val="both"/>
      </w:pPr>
      <w:r w:rsidRPr="00FD24EC">
        <w:t>c) közreműködés a közterület, az épített és a természeti környezet védelmében;</w:t>
      </w:r>
    </w:p>
    <w:p w:rsidR="00A05C6A" w:rsidRPr="00FD24EC" w:rsidRDefault="00A05C6A" w:rsidP="00A05C6A">
      <w:pPr>
        <w:autoSpaceDE w:val="0"/>
        <w:autoSpaceDN w:val="0"/>
        <w:adjustRightInd w:val="0"/>
        <w:jc w:val="both"/>
      </w:pPr>
      <w:r w:rsidRPr="00FD24EC">
        <w:t>d) közreműködés a társadalmi bűnmegelőzési feladatok megvalósításában, a közbiztonság és a közrend</w:t>
      </w:r>
      <w:r>
        <w:t xml:space="preserve"> </w:t>
      </w:r>
      <w:r w:rsidRPr="00FD24EC">
        <w:t>védelmében;</w:t>
      </w:r>
    </w:p>
    <w:p w:rsidR="00A05C6A" w:rsidRPr="00FD24EC" w:rsidRDefault="00A05C6A" w:rsidP="00A05C6A">
      <w:pPr>
        <w:autoSpaceDE w:val="0"/>
        <w:autoSpaceDN w:val="0"/>
        <w:adjustRightInd w:val="0"/>
        <w:jc w:val="both"/>
      </w:pPr>
      <w:proofErr w:type="gramStart"/>
      <w:r w:rsidRPr="00FD24EC">
        <w:t>e</w:t>
      </w:r>
      <w:proofErr w:type="gramEnd"/>
      <w:r w:rsidRPr="00FD24EC">
        <w:t>) közreműködés az önkormányzati vagyon védelmében;</w:t>
      </w:r>
    </w:p>
    <w:p w:rsidR="00A05C6A" w:rsidRPr="00FD24EC" w:rsidRDefault="00A05C6A" w:rsidP="00A05C6A">
      <w:pPr>
        <w:autoSpaceDE w:val="0"/>
        <w:autoSpaceDN w:val="0"/>
        <w:adjustRightInd w:val="0"/>
        <w:jc w:val="both"/>
      </w:pPr>
      <w:proofErr w:type="gramStart"/>
      <w:r w:rsidRPr="00FD24EC">
        <w:t>f</w:t>
      </w:r>
      <w:proofErr w:type="gramEnd"/>
      <w:r w:rsidRPr="00FD24EC">
        <w:t>) közreműködés a köztisztaságra vonatkozó jogszabályok végrehajtásának ellenőrzésében;</w:t>
      </w:r>
    </w:p>
    <w:p w:rsidR="00A05C6A" w:rsidRPr="00FD24EC" w:rsidRDefault="00A05C6A" w:rsidP="00A05C6A">
      <w:pPr>
        <w:autoSpaceDE w:val="0"/>
        <w:autoSpaceDN w:val="0"/>
        <w:adjustRightInd w:val="0"/>
        <w:jc w:val="both"/>
      </w:pPr>
      <w:proofErr w:type="gramStart"/>
      <w:r w:rsidRPr="00FD24EC">
        <w:t>g</w:t>
      </w:r>
      <w:proofErr w:type="gramEnd"/>
      <w:r w:rsidRPr="00FD24EC">
        <w:t xml:space="preserve">) közreműködés állategészségügyi és </w:t>
      </w:r>
      <w:proofErr w:type="spellStart"/>
      <w:r w:rsidRPr="00FD24EC">
        <w:t>ebrendészeti</w:t>
      </w:r>
      <w:proofErr w:type="spellEnd"/>
      <w:r w:rsidRPr="00FD24EC">
        <w:t xml:space="preserve"> feladatok ellátásában;</w:t>
      </w:r>
    </w:p>
    <w:p w:rsidR="00A05C6A" w:rsidRPr="00FD24EC" w:rsidRDefault="00A05C6A" w:rsidP="00A05C6A">
      <w:pPr>
        <w:autoSpaceDE w:val="0"/>
        <w:autoSpaceDN w:val="0"/>
        <w:adjustRightInd w:val="0"/>
        <w:jc w:val="both"/>
      </w:pPr>
      <w:proofErr w:type="gramStart"/>
      <w:r w:rsidRPr="00FD24EC">
        <w:t>h</w:t>
      </w:r>
      <w:proofErr w:type="gramEnd"/>
      <w:r w:rsidRPr="00FD24EC">
        <w:t>) a mozgásában korlátozott személy parkolási igazolvány jogszerű használatának és birtoklásának az</w:t>
      </w:r>
      <w:r>
        <w:t xml:space="preserve"> </w:t>
      </w:r>
      <w:r w:rsidRPr="00FD24EC">
        <w:t>ellenőrzése;</w:t>
      </w:r>
    </w:p>
    <w:p w:rsidR="00A05C6A" w:rsidRPr="00E927EF" w:rsidRDefault="00A05C6A" w:rsidP="00A05C6A">
      <w:pPr>
        <w:jc w:val="both"/>
      </w:pPr>
      <w:r w:rsidRPr="00FD24EC">
        <w:t>i) a helyi közutakon, a helyi önkormányzat tulajdonában álló közforgalom elől el nem zárt magánutakon,</w:t>
      </w:r>
      <w:r>
        <w:t xml:space="preserve"> </w:t>
      </w:r>
      <w:r w:rsidRPr="00FD24EC">
        <w:t>valamint a tereken, parkokban és egyéb közterületeken a közúti járművel történő várakozási</w:t>
      </w:r>
      <w:r>
        <w:t xml:space="preserve"> </w:t>
      </w:r>
      <w:r w:rsidRPr="00FD24EC">
        <w:t>közszolgáltatás (parkolás) biztosítása, valamint a parkolásért járó ellenérték megfizetésének ellenőrzése</w:t>
      </w:r>
      <w:r>
        <w:t xml:space="preserve"> </w:t>
      </w:r>
      <w:r w:rsidRPr="00FD24EC">
        <w:t>és a fizetés elmaradása esetére előírt jogkövetkezmények alkalmazása</w:t>
      </w:r>
    </w:p>
    <w:p w:rsidR="00A05C6A" w:rsidRDefault="00A05C6A" w:rsidP="00A05C6A">
      <w:pPr>
        <w:jc w:val="both"/>
      </w:pPr>
    </w:p>
    <w:p w:rsidR="00A05C6A" w:rsidRDefault="00A05C6A" w:rsidP="00A05C6A">
      <w:pPr>
        <w:overflowPunct w:val="0"/>
        <w:autoSpaceDE w:val="0"/>
        <w:autoSpaceDN w:val="0"/>
        <w:adjustRightInd w:val="0"/>
        <w:contextualSpacing/>
        <w:jc w:val="both"/>
        <w:rPr>
          <w:rFonts w:eastAsia="Calibri"/>
          <w:color w:val="000000"/>
        </w:rPr>
      </w:pPr>
      <w:r>
        <w:t xml:space="preserve">2.2 </w:t>
      </w:r>
      <w:r w:rsidRPr="00B92961">
        <w:rPr>
          <w:i/>
        </w:rPr>
        <w:t xml:space="preserve">A fegyveres biztonsági őrségről, a természetvédelmi és mezei őrszolgálatról </w:t>
      </w:r>
      <w:r w:rsidRPr="00E274EC">
        <w:t xml:space="preserve">szóló 1997. évi CLIX. törvény </w:t>
      </w:r>
      <w:r>
        <w:t xml:space="preserve">alapján az önkormányzat a Tiszavasvári </w:t>
      </w:r>
      <w:r>
        <w:rPr>
          <w:rFonts w:eastAsia="Calibri"/>
          <w:color w:val="000000"/>
        </w:rPr>
        <w:t xml:space="preserve">Város közigazgatási területéhez tartozó termőföldek őrzésére – az erdőt és a halastavat kivéve – </w:t>
      </w:r>
      <w:r w:rsidRPr="00F95D80">
        <w:rPr>
          <w:rFonts w:eastAsia="Calibri"/>
          <w:color w:val="000000"/>
        </w:rPr>
        <w:t>mezei őrszolgálatot hozhat</w:t>
      </w:r>
      <w:r>
        <w:rPr>
          <w:rFonts w:eastAsia="Calibri"/>
          <w:color w:val="000000"/>
        </w:rPr>
        <w:t xml:space="preserve"> létre.</w:t>
      </w:r>
    </w:p>
    <w:p w:rsidR="00A05C6A" w:rsidRPr="00F95D80" w:rsidRDefault="00A05C6A" w:rsidP="00A05C6A">
      <w:pPr>
        <w:overflowPunct w:val="0"/>
        <w:autoSpaceDE w:val="0"/>
        <w:autoSpaceDN w:val="0"/>
        <w:adjustRightInd w:val="0"/>
        <w:contextualSpacing/>
        <w:jc w:val="both"/>
        <w:rPr>
          <w:u w:val="single"/>
        </w:rPr>
      </w:pPr>
      <w:r w:rsidRPr="00F95D80">
        <w:rPr>
          <w:u w:val="single"/>
        </w:rPr>
        <w:t xml:space="preserve">A mezőőr feladatai: </w:t>
      </w:r>
    </w:p>
    <w:p w:rsidR="00A05C6A" w:rsidRDefault="00A05C6A" w:rsidP="00A05C6A">
      <w:pPr>
        <w:overflowPunct w:val="0"/>
        <w:autoSpaceDE w:val="0"/>
        <w:autoSpaceDN w:val="0"/>
        <w:adjustRightInd w:val="0"/>
        <w:contextualSpacing/>
        <w:jc w:val="both"/>
      </w:pPr>
      <w:r>
        <w:t>A mezőőr a működési területén</w:t>
      </w:r>
    </w:p>
    <w:p w:rsidR="00A05C6A" w:rsidRDefault="00A05C6A" w:rsidP="00A05C6A">
      <w:pPr>
        <w:overflowPunct w:val="0"/>
        <w:autoSpaceDE w:val="0"/>
        <w:autoSpaceDN w:val="0"/>
        <w:adjustRightInd w:val="0"/>
        <w:contextualSpacing/>
        <w:jc w:val="both"/>
      </w:pPr>
      <w:proofErr w:type="gramStart"/>
      <w:r>
        <w:t>a</w:t>
      </w:r>
      <w:proofErr w:type="gramEnd"/>
      <w:r>
        <w:t>) azzal a járművel szemben, amelyről alaposan feltételezhető, hogy azon a működési területről származó jogellenesen szerzett szállítmány van,</w:t>
      </w:r>
    </w:p>
    <w:p w:rsidR="00A05C6A" w:rsidRDefault="00A05C6A" w:rsidP="00A05C6A">
      <w:pPr>
        <w:overflowPunct w:val="0"/>
        <w:autoSpaceDE w:val="0"/>
        <w:autoSpaceDN w:val="0"/>
        <w:adjustRightInd w:val="0"/>
        <w:contextualSpacing/>
        <w:jc w:val="both"/>
      </w:pPr>
      <w:r>
        <w:t>b) azzal a személlyel szemben, aki a nála vagy az általa használt járművön levő szállítmány megszerzésének jogszerűségét nem valószínűsíti jogosult és köteles az egyes rendészeti feladatokat ellátó személyek tevékenységéről, valamint egyes törvényeknek az iskolakerülés elleni fellépést biztosító módosításáról szóló törvényben meghatározott intézkedések és kényszerítő eszközök alkalmazására.</w:t>
      </w:r>
    </w:p>
    <w:p w:rsidR="00A05C6A" w:rsidRPr="00E927EF" w:rsidRDefault="00A05C6A" w:rsidP="00A05C6A">
      <w:pPr>
        <w:jc w:val="both"/>
      </w:pPr>
    </w:p>
    <w:p w:rsidR="00A05C6A" w:rsidRPr="00E927EF" w:rsidRDefault="00A05C6A" w:rsidP="00A05C6A">
      <w:pPr>
        <w:overflowPunct w:val="0"/>
        <w:autoSpaceDE w:val="0"/>
        <w:autoSpaceDN w:val="0"/>
        <w:adjustRightInd w:val="0"/>
        <w:contextualSpacing/>
        <w:jc w:val="both"/>
      </w:pPr>
      <w:r>
        <w:t>3</w:t>
      </w:r>
      <w:r w:rsidRPr="00E927EF">
        <w:t xml:space="preserve">.1. Az Önkormányzat alkalmazásában álló mezőőrök tekintetében a munkáltatói jogokat Tiszavasvári Város Önkormányzata Képviselő-testülete, az egyéb munkáltatói jogokat a polgármester gyakorolja. A Hivatal alkalmazásában álló mezőőrök tekintetében a munkáltatói jogokat a jegyző, az egyéb munkáltatói jogokat az osztályvezető gyakorolja. </w:t>
      </w:r>
    </w:p>
    <w:p w:rsidR="00A05C6A" w:rsidRDefault="00A05C6A" w:rsidP="00A05C6A">
      <w:pPr>
        <w:overflowPunct w:val="0"/>
        <w:autoSpaceDE w:val="0"/>
        <w:autoSpaceDN w:val="0"/>
        <w:adjustRightInd w:val="0"/>
        <w:contextualSpacing/>
        <w:jc w:val="both"/>
      </w:pPr>
    </w:p>
    <w:p w:rsidR="00A05C6A" w:rsidRPr="00E927EF" w:rsidRDefault="00A05C6A" w:rsidP="00A05C6A">
      <w:pPr>
        <w:overflowPunct w:val="0"/>
        <w:autoSpaceDE w:val="0"/>
        <w:autoSpaceDN w:val="0"/>
        <w:adjustRightInd w:val="0"/>
        <w:contextualSpacing/>
        <w:jc w:val="both"/>
      </w:pPr>
      <w:r>
        <w:t>3</w:t>
      </w:r>
      <w:r w:rsidRPr="00E927EF">
        <w:t xml:space="preserve">.2 Felek megállapodnak abban, hogy Tiszavasvári Város Önkormányzata Képviselő-testületének 110/2025. (IV.23.) Kt. számú határozatával – a Hivatal belső szervezeti egységeként – </w:t>
      </w:r>
      <w:r>
        <w:t>a</w:t>
      </w:r>
      <w:r w:rsidRPr="00F9458B">
        <w:rPr>
          <w:i/>
        </w:rPr>
        <w:t>z egyes rendészeti feladatokat ellátó személyek tevékenységéről, valamint egyes törvényeknek az iskolakerülés elleni fellépést biztosító módosításáról</w:t>
      </w:r>
      <w:r>
        <w:t xml:space="preserve"> szóló </w:t>
      </w:r>
      <w:r w:rsidRPr="00966FF3">
        <w:t>2012. évi CXX. törvény</w:t>
      </w:r>
      <w:r>
        <w:t xml:space="preserve"> alapján </w:t>
      </w:r>
      <w:r w:rsidRPr="00E927EF">
        <w:t>létrehozott önkormányzati rendészet m</w:t>
      </w:r>
      <w:r>
        <w:t>űködésének</w:t>
      </w:r>
      <w:r w:rsidRPr="00E927EF">
        <w:t xml:space="preserve"> egységessége érdekében az alkalmazásukban álló mezőőrök munkájának összehangolása során együttműködnek. </w:t>
      </w:r>
    </w:p>
    <w:p w:rsidR="00A05C6A" w:rsidRPr="00E927EF" w:rsidRDefault="00A05C6A" w:rsidP="00A05C6A">
      <w:pPr>
        <w:overflowPunct w:val="0"/>
        <w:autoSpaceDE w:val="0"/>
        <w:autoSpaceDN w:val="0"/>
        <w:adjustRightInd w:val="0"/>
        <w:contextualSpacing/>
        <w:jc w:val="both"/>
      </w:pPr>
    </w:p>
    <w:p w:rsidR="00A05C6A" w:rsidRPr="00E927EF" w:rsidRDefault="00A05C6A" w:rsidP="00A05C6A">
      <w:pPr>
        <w:overflowPunct w:val="0"/>
        <w:autoSpaceDE w:val="0"/>
        <w:autoSpaceDN w:val="0"/>
        <w:adjustRightInd w:val="0"/>
        <w:contextualSpacing/>
        <w:jc w:val="both"/>
      </w:pPr>
      <w:r>
        <w:t>4</w:t>
      </w:r>
      <w:r w:rsidRPr="00E927EF">
        <w:t>. Felek megállapodnak abban, hogy a velük közszolgálati vagy közalkalmazotti jogviszonyban álló személyek - különösen a</w:t>
      </w:r>
      <w:r w:rsidRPr="00E927EF">
        <w:rPr>
          <w:i/>
        </w:rPr>
        <w:t>z egyes rendészeti feladatokat ellátó személyek tevékenységéről, valamint egyes törvényeknek az iskolakerülés elleni fellépést biztosító módosításáról</w:t>
      </w:r>
      <w:r w:rsidRPr="00E927EF">
        <w:t xml:space="preserve"> szóló 2012. évi CXX. törvényben, valamint </w:t>
      </w:r>
      <w:r>
        <w:t xml:space="preserve">jelen megállapodás 2. pontjában </w:t>
      </w:r>
      <w:r w:rsidRPr="00E927EF">
        <w:t>meghatározott ––</w:t>
      </w:r>
      <w:r>
        <w:t xml:space="preserve"> </w:t>
      </w:r>
      <w:r w:rsidRPr="00E927EF">
        <w:t>tevékenységük összehangolása érdekében polgármesteri, valamint együttes polgármesteri és jegyzői utasításokkal szabályozzák a hatáskörükbe tartozó ügyekben a feladatellátás, hatáskör átruházás és kiadmányozás rendjét.</w:t>
      </w:r>
    </w:p>
    <w:p w:rsidR="00A05C6A" w:rsidRPr="00E927EF" w:rsidRDefault="00A05C6A" w:rsidP="00A05C6A">
      <w:pPr>
        <w:overflowPunct w:val="0"/>
        <w:autoSpaceDE w:val="0"/>
        <w:autoSpaceDN w:val="0"/>
        <w:adjustRightInd w:val="0"/>
        <w:contextualSpacing/>
        <w:jc w:val="both"/>
      </w:pPr>
    </w:p>
    <w:p w:rsidR="00A05C6A" w:rsidRPr="00E927EF" w:rsidRDefault="00A05C6A" w:rsidP="00A05C6A">
      <w:pPr>
        <w:jc w:val="both"/>
      </w:pPr>
      <w:r>
        <w:lastRenderedPageBreak/>
        <w:t>5</w:t>
      </w:r>
      <w:r w:rsidRPr="00E927EF">
        <w:t xml:space="preserve">. Jelen megállapodást a felek határozatlan időre kötik. Jelen megállapodást a felek rendes felmondással 60 nap felmondási idővel írásban felmondhatják. </w:t>
      </w:r>
    </w:p>
    <w:p w:rsidR="00A05C6A" w:rsidRPr="00E927EF" w:rsidRDefault="00A05C6A" w:rsidP="00A05C6A">
      <w:pPr>
        <w:jc w:val="both"/>
      </w:pPr>
    </w:p>
    <w:p w:rsidR="00A05C6A" w:rsidRPr="00E927EF" w:rsidRDefault="00A05C6A" w:rsidP="00A05C6A">
      <w:pPr>
        <w:jc w:val="both"/>
      </w:pPr>
      <w:r>
        <w:t>6</w:t>
      </w:r>
      <w:r w:rsidRPr="00E927EF">
        <w:t>. Jelen szerződést a Felek, mint akaratukkal mindenben megegyezőt aláírják. Az együttműködési megállapodás 2025. június 1. napján lép hatályba.</w:t>
      </w:r>
    </w:p>
    <w:p w:rsidR="00A05C6A" w:rsidRPr="00E927EF" w:rsidRDefault="00A05C6A" w:rsidP="00A05C6A">
      <w:pPr>
        <w:jc w:val="both"/>
      </w:pPr>
    </w:p>
    <w:p w:rsidR="00A05C6A" w:rsidRPr="00E927EF" w:rsidRDefault="00A05C6A" w:rsidP="00A05C6A">
      <w:pPr>
        <w:jc w:val="both"/>
      </w:pPr>
    </w:p>
    <w:p w:rsidR="00A05C6A" w:rsidRPr="00EB2397" w:rsidRDefault="00A05C6A" w:rsidP="00A05C6A">
      <w:pPr>
        <w:jc w:val="both"/>
      </w:pPr>
      <w:r w:rsidRPr="00EB2397">
        <w:t xml:space="preserve">Tiszavasvári, 2025. </w:t>
      </w:r>
      <w:proofErr w:type="gramStart"/>
      <w:r w:rsidRPr="00EB2397">
        <w:t>május …</w:t>
      </w:r>
      <w:proofErr w:type="gramEnd"/>
    </w:p>
    <w:p w:rsidR="00A05C6A" w:rsidRDefault="00A05C6A" w:rsidP="00A05C6A">
      <w:pPr>
        <w:widowControl w:val="0"/>
        <w:jc w:val="both"/>
      </w:pPr>
    </w:p>
    <w:p w:rsidR="00A05C6A" w:rsidRDefault="00A05C6A" w:rsidP="00A05C6A">
      <w:pPr>
        <w:widowControl w:val="0"/>
        <w:jc w:val="both"/>
      </w:pPr>
    </w:p>
    <w:p w:rsidR="00A05C6A" w:rsidRPr="00E927EF" w:rsidRDefault="00A05C6A" w:rsidP="00A05C6A">
      <w:pPr>
        <w:widowControl w:val="0"/>
        <w:jc w:val="both"/>
      </w:pPr>
    </w:p>
    <w:p w:rsidR="00A05C6A" w:rsidRPr="00E927EF" w:rsidRDefault="00A05C6A" w:rsidP="00A05C6A">
      <w:pPr>
        <w:widowControl w:val="0"/>
        <w:jc w:val="both"/>
        <w:rPr>
          <w:b/>
        </w:rPr>
      </w:pPr>
    </w:p>
    <w:p w:rsidR="00A05C6A" w:rsidRPr="00E927EF" w:rsidRDefault="00A05C6A" w:rsidP="00A05C6A">
      <w:pPr>
        <w:widowControl w:val="0"/>
        <w:tabs>
          <w:tab w:val="center" w:pos="1980"/>
          <w:tab w:val="center" w:pos="6480"/>
        </w:tabs>
        <w:jc w:val="both"/>
        <w:rPr>
          <w:b/>
        </w:rPr>
      </w:pPr>
      <w:r w:rsidRPr="00E927EF">
        <w:rPr>
          <w:b/>
        </w:rPr>
        <w:tab/>
        <w:t>………………………..………….</w:t>
      </w:r>
      <w:r w:rsidRPr="00E927EF">
        <w:rPr>
          <w:b/>
        </w:rPr>
        <w:tab/>
        <w:t>………………..……………………</w:t>
      </w:r>
    </w:p>
    <w:p w:rsidR="00A05C6A" w:rsidRPr="00E927EF" w:rsidRDefault="00A05C6A" w:rsidP="00A05C6A">
      <w:pPr>
        <w:widowControl w:val="0"/>
        <w:tabs>
          <w:tab w:val="center" w:pos="1980"/>
        </w:tabs>
        <w:jc w:val="both"/>
        <w:rPr>
          <w:b/>
        </w:rPr>
      </w:pPr>
      <w:r w:rsidRPr="00E927EF">
        <w:rPr>
          <w:b/>
        </w:rPr>
        <w:tab/>
        <w:t>Tiszavasvári Város Önkormányzata</w:t>
      </w:r>
      <w:r w:rsidRPr="00E927EF">
        <w:rPr>
          <w:b/>
        </w:rPr>
        <w:tab/>
      </w:r>
      <w:r w:rsidRPr="00E927EF">
        <w:rPr>
          <w:b/>
        </w:rPr>
        <w:tab/>
        <w:t>Tiszavasvári Polgármesteri Hivatal</w:t>
      </w:r>
      <w:r w:rsidRPr="00E927EF">
        <w:rPr>
          <w:b/>
        </w:rPr>
        <w:tab/>
        <w:t xml:space="preserve">Balázsi </w:t>
      </w:r>
      <w:r>
        <w:rPr>
          <w:b/>
        </w:rPr>
        <w:t>C</w:t>
      </w:r>
      <w:r w:rsidRPr="00E927EF">
        <w:rPr>
          <w:b/>
        </w:rPr>
        <w:t>silla polgármester</w:t>
      </w:r>
      <w:r w:rsidRPr="00E927EF">
        <w:rPr>
          <w:b/>
        </w:rPr>
        <w:tab/>
      </w:r>
      <w:r w:rsidRPr="00E927EF">
        <w:rPr>
          <w:b/>
        </w:rPr>
        <w:tab/>
      </w:r>
      <w:r w:rsidRPr="00E927EF">
        <w:rPr>
          <w:b/>
        </w:rPr>
        <w:tab/>
      </w:r>
      <w:r w:rsidRPr="00E927EF">
        <w:rPr>
          <w:b/>
        </w:rPr>
        <w:tab/>
        <w:t>Dr. Kovács János jegyző</w:t>
      </w:r>
    </w:p>
    <w:p w:rsidR="00A05C6A" w:rsidRPr="00E927EF" w:rsidRDefault="00A05C6A" w:rsidP="00A05C6A">
      <w:pPr>
        <w:widowControl w:val="0"/>
        <w:tabs>
          <w:tab w:val="center" w:pos="1980"/>
          <w:tab w:val="center" w:pos="6480"/>
        </w:tabs>
        <w:jc w:val="both"/>
        <w:rPr>
          <w:b/>
        </w:rPr>
      </w:pPr>
    </w:p>
    <w:p w:rsidR="00A05C6A" w:rsidRPr="00E927EF" w:rsidRDefault="00A05C6A" w:rsidP="00A05C6A">
      <w:pPr>
        <w:jc w:val="right"/>
        <w:rPr>
          <w:b/>
        </w:rPr>
      </w:pPr>
    </w:p>
    <w:p w:rsidR="00A05C6A" w:rsidRDefault="00A05C6A" w:rsidP="00A05C6A">
      <w:pPr>
        <w:jc w:val="center"/>
        <w:rPr>
          <w:color w:val="000000"/>
        </w:rPr>
      </w:pPr>
    </w:p>
    <w:bookmarkEnd w:id="0"/>
    <w:p w:rsidR="00722EFF" w:rsidRDefault="00722EFF"/>
    <w:sectPr w:rsidR="00722EFF" w:rsidSect="00DC69A1">
      <w:footerReference w:type="even" r:id="rId5"/>
      <w:footerReference w:type="default" r:id="rId6"/>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3C" w:rsidRDefault="00740D22" w:rsidP="006378A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146E3C" w:rsidRDefault="00740D2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3C" w:rsidRDefault="00740D22" w:rsidP="006378A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w:t>
    </w:r>
    <w:r>
      <w:rPr>
        <w:rStyle w:val="Oldalszm"/>
      </w:rPr>
      <w:fldChar w:fldCharType="end"/>
    </w:r>
  </w:p>
  <w:p w:rsidR="00146E3C" w:rsidRDefault="00740D22">
    <w:pPr>
      <w:pStyle w:val="llb"/>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6A"/>
    <w:rsid w:val="00722EFF"/>
    <w:rsid w:val="00740D22"/>
    <w:rsid w:val="00761730"/>
    <w:rsid w:val="00A05C6A"/>
    <w:rsid w:val="00B479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5C6A"/>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A05C6A"/>
    <w:pPr>
      <w:jc w:val="center"/>
    </w:pPr>
    <w:rPr>
      <w:color w:val="000000"/>
      <w:szCs w:val="28"/>
    </w:rPr>
  </w:style>
  <w:style w:type="character" w:customStyle="1" w:styleId="SzvegtrzsChar">
    <w:name w:val="Szövegtörzs Char"/>
    <w:basedOn w:val="Bekezdsalapbettpusa"/>
    <w:link w:val="Szvegtrzs"/>
    <w:rsid w:val="00A05C6A"/>
    <w:rPr>
      <w:rFonts w:ascii="Times New Roman" w:eastAsia="Times New Roman" w:hAnsi="Times New Roman" w:cs="Times New Roman"/>
      <w:color w:val="000000"/>
      <w:sz w:val="24"/>
      <w:szCs w:val="28"/>
      <w:lang w:eastAsia="hu-HU"/>
    </w:rPr>
  </w:style>
  <w:style w:type="paragraph" w:customStyle="1" w:styleId="CharCharCharChar">
    <w:name w:val=" Char Char Char Char"/>
    <w:basedOn w:val="Norml"/>
    <w:rsid w:val="00A05C6A"/>
    <w:pPr>
      <w:widowControl w:val="0"/>
      <w:suppressAutoHyphens/>
      <w:spacing w:after="160" w:line="240" w:lineRule="exact"/>
    </w:pPr>
    <w:rPr>
      <w:rFonts w:ascii="Tahoma" w:eastAsia="Lucida Sans Unicode" w:hAnsi="Tahoma"/>
      <w:sz w:val="20"/>
      <w:szCs w:val="20"/>
      <w:lang w:val="en-US" w:eastAsia="en-US"/>
    </w:rPr>
  </w:style>
  <w:style w:type="paragraph" w:styleId="llb">
    <w:name w:val="footer"/>
    <w:basedOn w:val="Norml"/>
    <w:link w:val="llbChar"/>
    <w:rsid w:val="00A05C6A"/>
    <w:pPr>
      <w:tabs>
        <w:tab w:val="center" w:pos="4536"/>
        <w:tab w:val="right" w:pos="9072"/>
      </w:tabs>
    </w:pPr>
  </w:style>
  <w:style w:type="character" w:customStyle="1" w:styleId="llbChar">
    <w:name w:val="Élőláb Char"/>
    <w:basedOn w:val="Bekezdsalapbettpusa"/>
    <w:link w:val="llb"/>
    <w:rsid w:val="00A05C6A"/>
    <w:rPr>
      <w:rFonts w:ascii="Times New Roman" w:eastAsia="Times New Roman" w:hAnsi="Times New Roman" w:cs="Times New Roman"/>
      <w:sz w:val="24"/>
      <w:szCs w:val="24"/>
      <w:lang w:eastAsia="hu-HU"/>
    </w:rPr>
  </w:style>
  <w:style w:type="character" w:styleId="Oldalszm">
    <w:name w:val="page number"/>
    <w:basedOn w:val="Bekezdsalapbettpusa"/>
    <w:rsid w:val="00A05C6A"/>
  </w:style>
  <w:style w:type="paragraph" w:styleId="Buborkszveg">
    <w:name w:val="Balloon Text"/>
    <w:basedOn w:val="Norml"/>
    <w:link w:val="BuborkszvegChar"/>
    <w:uiPriority w:val="99"/>
    <w:semiHidden/>
    <w:unhideWhenUsed/>
    <w:rsid w:val="00B4794B"/>
    <w:rPr>
      <w:rFonts w:ascii="Tahoma" w:hAnsi="Tahoma" w:cs="Tahoma"/>
      <w:sz w:val="16"/>
      <w:szCs w:val="16"/>
    </w:rPr>
  </w:style>
  <w:style w:type="character" w:customStyle="1" w:styleId="BuborkszvegChar">
    <w:name w:val="Buborékszöveg Char"/>
    <w:basedOn w:val="Bekezdsalapbettpusa"/>
    <w:link w:val="Buborkszveg"/>
    <w:uiPriority w:val="99"/>
    <w:semiHidden/>
    <w:rsid w:val="00B4794B"/>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5C6A"/>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A05C6A"/>
    <w:pPr>
      <w:jc w:val="center"/>
    </w:pPr>
    <w:rPr>
      <w:color w:val="000000"/>
      <w:szCs w:val="28"/>
    </w:rPr>
  </w:style>
  <w:style w:type="character" w:customStyle="1" w:styleId="SzvegtrzsChar">
    <w:name w:val="Szövegtörzs Char"/>
    <w:basedOn w:val="Bekezdsalapbettpusa"/>
    <w:link w:val="Szvegtrzs"/>
    <w:rsid w:val="00A05C6A"/>
    <w:rPr>
      <w:rFonts w:ascii="Times New Roman" w:eastAsia="Times New Roman" w:hAnsi="Times New Roman" w:cs="Times New Roman"/>
      <w:color w:val="000000"/>
      <w:sz w:val="24"/>
      <w:szCs w:val="28"/>
      <w:lang w:eastAsia="hu-HU"/>
    </w:rPr>
  </w:style>
  <w:style w:type="paragraph" w:customStyle="1" w:styleId="CharCharCharChar">
    <w:name w:val=" Char Char Char Char"/>
    <w:basedOn w:val="Norml"/>
    <w:rsid w:val="00A05C6A"/>
    <w:pPr>
      <w:widowControl w:val="0"/>
      <w:suppressAutoHyphens/>
      <w:spacing w:after="160" w:line="240" w:lineRule="exact"/>
    </w:pPr>
    <w:rPr>
      <w:rFonts w:ascii="Tahoma" w:eastAsia="Lucida Sans Unicode" w:hAnsi="Tahoma"/>
      <w:sz w:val="20"/>
      <w:szCs w:val="20"/>
      <w:lang w:val="en-US" w:eastAsia="en-US"/>
    </w:rPr>
  </w:style>
  <w:style w:type="paragraph" w:styleId="llb">
    <w:name w:val="footer"/>
    <w:basedOn w:val="Norml"/>
    <w:link w:val="llbChar"/>
    <w:rsid w:val="00A05C6A"/>
    <w:pPr>
      <w:tabs>
        <w:tab w:val="center" w:pos="4536"/>
        <w:tab w:val="right" w:pos="9072"/>
      </w:tabs>
    </w:pPr>
  </w:style>
  <w:style w:type="character" w:customStyle="1" w:styleId="llbChar">
    <w:name w:val="Élőláb Char"/>
    <w:basedOn w:val="Bekezdsalapbettpusa"/>
    <w:link w:val="llb"/>
    <w:rsid w:val="00A05C6A"/>
    <w:rPr>
      <w:rFonts w:ascii="Times New Roman" w:eastAsia="Times New Roman" w:hAnsi="Times New Roman" w:cs="Times New Roman"/>
      <w:sz w:val="24"/>
      <w:szCs w:val="24"/>
      <w:lang w:eastAsia="hu-HU"/>
    </w:rPr>
  </w:style>
  <w:style w:type="character" w:styleId="Oldalszm">
    <w:name w:val="page number"/>
    <w:basedOn w:val="Bekezdsalapbettpusa"/>
    <w:rsid w:val="00A05C6A"/>
  </w:style>
  <w:style w:type="paragraph" w:styleId="Buborkszveg">
    <w:name w:val="Balloon Text"/>
    <w:basedOn w:val="Norml"/>
    <w:link w:val="BuborkszvegChar"/>
    <w:uiPriority w:val="99"/>
    <w:semiHidden/>
    <w:unhideWhenUsed/>
    <w:rsid w:val="00B4794B"/>
    <w:rPr>
      <w:rFonts w:ascii="Tahoma" w:hAnsi="Tahoma" w:cs="Tahoma"/>
      <w:sz w:val="16"/>
      <w:szCs w:val="16"/>
    </w:rPr>
  </w:style>
  <w:style w:type="character" w:customStyle="1" w:styleId="BuborkszvegChar">
    <w:name w:val="Buborékszöveg Char"/>
    <w:basedOn w:val="Bekezdsalapbettpusa"/>
    <w:link w:val="Buborkszveg"/>
    <w:uiPriority w:val="99"/>
    <w:semiHidden/>
    <w:rsid w:val="00B4794B"/>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959</Words>
  <Characters>6622</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3</cp:revision>
  <cp:lastPrinted>2025-05-23T06:37:00Z</cp:lastPrinted>
  <dcterms:created xsi:type="dcterms:W3CDTF">2025-05-23T06:34:00Z</dcterms:created>
  <dcterms:modified xsi:type="dcterms:W3CDTF">2025-05-23T10:56:00Z</dcterms:modified>
</cp:coreProperties>
</file>