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5" w:rsidRDefault="00A27D6C">
      <w:pPr>
        <w:ind w:right="-1"/>
        <w:rPr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Átadó iktatószáma</w:t>
      </w:r>
      <w:proofErr w:type="gramStart"/>
      <w:r>
        <w:rPr>
          <w:rFonts w:cs="Arial"/>
          <w:szCs w:val="20"/>
        </w:rPr>
        <w:t>:………..</w:t>
      </w:r>
      <w:proofErr w:type="gramEnd"/>
      <w:r>
        <w:rPr>
          <w:rFonts w:cs="Arial"/>
          <w:szCs w:val="20"/>
        </w:rPr>
        <w:t>/2025.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421865" w:rsidRDefault="00A27D6C">
      <w:pPr>
        <w:ind w:right="-1"/>
        <w:jc w:val="right"/>
        <w:rPr>
          <w:szCs w:val="20"/>
        </w:rPr>
      </w:pPr>
      <w:r>
        <w:rPr>
          <w:rFonts w:cs="Arial"/>
          <w:szCs w:val="20"/>
        </w:rPr>
        <w:t>Átvevő iktatószáma: SZ/171/00058-</w:t>
      </w:r>
      <w:proofErr w:type="gramStart"/>
      <w:r>
        <w:rPr>
          <w:rFonts w:cs="Arial"/>
          <w:szCs w:val="20"/>
        </w:rPr>
        <w:t>..</w:t>
      </w:r>
      <w:proofErr w:type="gramEnd"/>
      <w:r>
        <w:rPr>
          <w:rFonts w:cs="Arial"/>
          <w:szCs w:val="20"/>
        </w:rPr>
        <w:t>/2025.</w:t>
      </w:r>
    </w:p>
    <w:p w:rsidR="00421865" w:rsidRDefault="00A27D6C">
      <w:pPr>
        <w:ind w:right="-1"/>
        <w:rPr>
          <w:szCs w:val="20"/>
        </w:rPr>
      </w:pPr>
      <w:r>
        <w:rPr>
          <w:rFonts w:cs="Arial"/>
          <w:szCs w:val="20"/>
        </w:rPr>
        <w:tab/>
        <w:t xml:space="preserve">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bCs/>
          <w:szCs w:val="20"/>
        </w:rPr>
        <w:t xml:space="preserve"> </w:t>
      </w:r>
      <w:r>
        <w:rPr>
          <w:rFonts w:eastAsia="Arial" w:cs="Arial"/>
          <w:szCs w:val="20"/>
        </w:rPr>
        <w:t xml:space="preserve">                                                                                  </w:t>
      </w:r>
    </w:p>
    <w:p w:rsidR="00421865" w:rsidRDefault="00421865">
      <w:pPr>
        <w:ind w:right="-1"/>
        <w:jc w:val="center"/>
        <w:rPr>
          <w:rFonts w:eastAsia="Arial" w:cs="Arial"/>
          <w:b/>
        </w:rPr>
      </w:pPr>
    </w:p>
    <w:p w:rsidR="00421865" w:rsidRDefault="00A27D6C">
      <w:pPr>
        <w:ind w:right="-1"/>
        <w:jc w:val="center"/>
        <w:rPr>
          <w:szCs w:val="20"/>
        </w:rPr>
      </w:pPr>
      <w:r>
        <w:rPr>
          <w:rFonts w:eastAsia="Arial" w:cs="Arial"/>
          <w:b/>
          <w:szCs w:val="20"/>
        </w:rPr>
        <w:t xml:space="preserve"> </w:t>
      </w:r>
      <w:r>
        <w:rPr>
          <w:rFonts w:cs="Arial"/>
          <w:b/>
          <w:szCs w:val="20"/>
        </w:rPr>
        <w:t>MEGÁLLAPODÁS MÓDOSÍTÁS</w:t>
      </w:r>
    </w:p>
    <w:p w:rsidR="00421865" w:rsidRDefault="00A27D6C">
      <w:pPr>
        <w:ind w:right="-1"/>
        <w:jc w:val="center"/>
        <w:rPr>
          <w:szCs w:val="20"/>
        </w:rPr>
      </w:pPr>
      <w:r>
        <w:rPr>
          <w:rFonts w:cs="Arial"/>
          <w:b/>
          <w:szCs w:val="20"/>
        </w:rPr>
        <w:t>3. számú</w:t>
      </w:r>
    </w:p>
    <w:p w:rsidR="00421865" w:rsidRDefault="00421865">
      <w:pPr>
        <w:ind w:right="-1"/>
        <w:jc w:val="center"/>
        <w:rPr>
          <w:rFonts w:cs="Arial"/>
          <w:b/>
          <w:szCs w:val="20"/>
        </w:rPr>
      </w:pPr>
    </w:p>
    <w:p w:rsidR="00421865" w:rsidRDefault="00A27D6C">
      <w:pPr>
        <w:ind w:right="-1"/>
        <w:jc w:val="center"/>
        <w:rPr>
          <w:szCs w:val="20"/>
        </w:rPr>
      </w:pPr>
      <w:proofErr w:type="gramStart"/>
      <w:r>
        <w:rPr>
          <w:rFonts w:cs="Arial"/>
          <w:b/>
          <w:szCs w:val="20"/>
        </w:rPr>
        <w:t>a</w:t>
      </w:r>
      <w:proofErr w:type="gramEnd"/>
      <w:r>
        <w:rPr>
          <w:rFonts w:cs="Arial"/>
          <w:b/>
          <w:szCs w:val="20"/>
        </w:rPr>
        <w:t xml:space="preserve"> Járási Hivatal kialakításához </w:t>
      </w:r>
    </w:p>
    <w:p w:rsidR="00421865" w:rsidRDefault="00421865">
      <w:pPr>
        <w:ind w:right="-1"/>
        <w:jc w:val="center"/>
        <w:rPr>
          <w:rFonts w:cs="Arial"/>
          <w:b/>
        </w:rPr>
      </w:pPr>
    </w:p>
    <w:p w:rsidR="00421865" w:rsidRDefault="00421865">
      <w:pPr>
        <w:ind w:right="-1"/>
        <w:jc w:val="center"/>
        <w:rPr>
          <w:rFonts w:cs="Arial"/>
          <w:b/>
        </w:rPr>
      </w:pPr>
    </w:p>
    <w:p w:rsidR="00421865" w:rsidRDefault="00A27D6C">
      <w:pPr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mely</w:t>
      </w:r>
      <w:proofErr w:type="gramEnd"/>
      <w:r>
        <w:rPr>
          <w:rFonts w:cs="Arial"/>
          <w:szCs w:val="20"/>
        </w:rPr>
        <w:t xml:space="preserve"> létrejött egyrészről</w:t>
      </w:r>
    </w:p>
    <w:p w:rsidR="00421865" w:rsidRDefault="00A27D6C">
      <w:pPr>
        <w:jc w:val="both"/>
        <w:rPr>
          <w:szCs w:val="20"/>
        </w:rPr>
      </w:pPr>
      <w:r>
        <w:rPr>
          <w:rFonts w:cs="Arial"/>
          <w:b/>
          <w:szCs w:val="20"/>
        </w:rPr>
        <w:t>Tiszavasvári Város Önkormányzata</w:t>
      </w:r>
      <w:r>
        <w:rPr>
          <w:rFonts w:cs="Arial"/>
          <w:szCs w:val="20"/>
        </w:rPr>
        <w:t xml:space="preserve"> (székhelye: 4440 Tiszavasvári, Városháza tér 4</w:t>
      </w:r>
      <w:proofErr w:type="gramStart"/>
      <w:r>
        <w:rPr>
          <w:rFonts w:cs="Arial"/>
          <w:szCs w:val="20"/>
        </w:rPr>
        <w:t>.,</w:t>
      </w:r>
      <w:proofErr w:type="gramEnd"/>
      <w:r>
        <w:rPr>
          <w:rFonts w:cs="Arial"/>
          <w:szCs w:val="20"/>
        </w:rPr>
        <w:t xml:space="preserve"> számlavezető:  OTP Bank </w:t>
      </w:r>
      <w:proofErr w:type="spellStart"/>
      <w:r>
        <w:rPr>
          <w:rFonts w:cs="Arial"/>
          <w:szCs w:val="20"/>
        </w:rPr>
        <w:t>Nyrt</w:t>
      </w:r>
      <w:proofErr w:type="spellEnd"/>
      <w:r>
        <w:rPr>
          <w:rFonts w:cs="Arial"/>
          <w:szCs w:val="20"/>
        </w:rPr>
        <w:t>,  számlaszáma: 11744144-15404761, adószáma: 15732468-2-15, nyilvántartását vezető sz</w:t>
      </w:r>
      <w:r>
        <w:rPr>
          <w:rFonts w:cs="Arial"/>
          <w:szCs w:val="20"/>
        </w:rPr>
        <w:t>erv: Magyar Államkin</w:t>
      </w:r>
      <w:r>
        <w:rPr>
          <w:rFonts w:cs="Arial"/>
          <w:szCs w:val="20"/>
        </w:rPr>
        <w:t xml:space="preserve">cstár, PIR törzsszáma: 732462, KSH statisztikai számjele: 15732468-8411-321-15) képviseli </w:t>
      </w:r>
      <w:r>
        <w:rPr>
          <w:rFonts w:cs="Arial"/>
          <w:b/>
          <w:bCs/>
          <w:szCs w:val="20"/>
        </w:rPr>
        <w:t>Balázsi Csilla</w:t>
      </w:r>
      <w:r>
        <w:rPr>
          <w:rFonts w:cs="Arial"/>
          <w:b/>
          <w:szCs w:val="20"/>
        </w:rPr>
        <w:t xml:space="preserve"> polgármester,</w:t>
      </w:r>
      <w:r>
        <w:rPr>
          <w:rFonts w:cs="Arial"/>
          <w:szCs w:val="20"/>
        </w:rPr>
        <w:t xml:space="preserve"> mint </w:t>
      </w:r>
      <w:r>
        <w:rPr>
          <w:rFonts w:cs="Arial"/>
          <w:b/>
          <w:szCs w:val="20"/>
        </w:rPr>
        <w:t>Átadó</w:t>
      </w:r>
      <w:r>
        <w:rPr>
          <w:rFonts w:cs="Arial"/>
          <w:szCs w:val="20"/>
        </w:rPr>
        <w:t xml:space="preserve"> (továbbiakban: Átadó)</w:t>
      </w:r>
      <w:r>
        <w:rPr>
          <w:rFonts w:cs="Arial"/>
          <w:b/>
          <w:szCs w:val="20"/>
        </w:rPr>
        <w:t xml:space="preserve"> </w:t>
      </w:r>
    </w:p>
    <w:p w:rsidR="00421865" w:rsidRDefault="00421865">
      <w:pPr>
        <w:jc w:val="both"/>
        <w:rPr>
          <w:rFonts w:cs="Arial"/>
          <w:b/>
          <w:szCs w:val="20"/>
        </w:rPr>
      </w:pPr>
    </w:p>
    <w:p w:rsidR="00421865" w:rsidRDefault="00A27D6C">
      <w:pPr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másrészről</w:t>
      </w:r>
      <w:proofErr w:type="gramEnd"/>
    </w:p>
    <w:p w:rsidR="00421865" w:rsidRDefault="00A27D6C">
      <w:pPr>
        <w:jc w:val="both"/>
        <w:rPr>
          <w:szCs w:val="20"/>
        </w:rPr>
      </w:pP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Szabolcs-Szatmár-Bereg Vármegyei Kormányhivatal</w:t>
      </w:r>
      <w:r>
        <w:rPr>
          <w:rFonts w:cs="Arial"/>
          <w:szCs w:val="20"/>
        </w:rPr>
        <w:t xml:space="preserve"> (székhelye: 4400 Nyíre</w:t>
      </w:r>
      <w:r>
        <w:rPr>
          <w:rFonts w:cs="Arial"/>
          <w:szCs w:val="20"/>
        </w:rPr>
        <w:t>gyháza, Hősök tere 5., számlavezető: Magyar Államkincstár, számlaszám: 10044001-00299695, adószáma: 15789374-2-15, nyilvántartását vezető szerv: Magyar Államkin</w:t>
      </w:r>
      <w:r>
        <w:rPr>
          <w:rFonts w:cs="Arial"/>
          <w:szCs w:val="20"/>
        </w:rPr>
        <w:t xml:space="preserve">cstár,  PIR törzsszáma: 789378, KSH statisztikai számjele: 15789374-8411-312-15  ) képviseli </w:t>
      </w:r>
      <w:r>
        <w:rPr>
          <w:rFonts w:cs="Arial"/>
          <w:b/>
          <w:szCs w:val="20"/>
        </w:rPr>
        <w:t>Romá</w:t>
      </w:r>
      <w:r>
        <w:rPr>
          <w:rFonts w:cs="Arial"/>
          <w:b/>
          <w:szCs w:val="20"/>
        </w:rPr>
        <w:t>n István főispán</w:t>
      </w:r>
      <w:r>
        <w:rPr>
          <w:rFonts w:cs="Arial"/>
          <w:szCs w:val="20"/>
        </w:rPr>
        <w:t xml:space="preserve">, mint </w:t>
      </w:r>
      <w:r>
        <w:rPr>
          <w:rFonts w:cs="Arial"/>
          <w:b/>
          <w:szCs w:val="20"/>
        </w:rPr>
        <w:t xml:space="preserve">Átvevő </w:t>
      </w:r>
      <w:r>
        <w:rPr>
          <w:rFonts w:cs="Arial"/>
          <w:szCs w:val="20"/>
        </w:rPr>
        <w:t>(továbbiakban: Átvevő)</w:t>
      </w:r>
      <w:r>
        <w:rPr>
          <w:rFonts w:cs="Arial"/>
          <w:b/>
          <w:szCs w:val="20"/>
        </w:rPr>
        <w:t>,</w:t>
      </w:r>
      <w:r>
        <w:rPr>
          <w:rFonts w:cs="Arial"/>
          <w:szCs w:val="20"/>
        </w:rPr>
        <w:t xml:space="preserve"> </w:t>
      </w:r>
    </w:p>
    <w:p w:rsidR="00421865" w:rsidRDefault="00A27D6C">
      <w:pPr>
        <w:ind w:right="-1"/>
        <w:jc w:val="both"/>
        <w:rPr>
          <w:szCs w:val="20"/>
        </w:rPr>
      </w:pPr>
      <w:r>
        <w:rPr>
          <w:rFonts w:cs="Arial"/>
          <w:szCs w:val="20"/>
        </w:rPr>
        <w:t>(a továbbiakban együttesen: Felek) között alulírott helyen és időben Tiszavasvári Város Önkormányzata Képviselő-testülete (továbbiakban: Képviselő-testület</w:t>
      </w:r>
      <w:proofErr w:type="gramStart"/>
      <w:r>
        <w:rPr>
          <w:rFonts w:cs="Arial"/>
          <w:szCs w:val="20"/>
        </w:rPr>
        <w:t xml:space="preserve">) </w:t>
      </w:r>
      <w:r>
        <w:rPr>
          <w:rFonts w:cs="Arial"/>
          <w:szCs w:val="20"/>
          <w:highlight w:val="yellow"/>
        </w:rPr>
        <w:t>…</w:t>
      </w:r>
      <w:proofErr w:type="gramEnd"/>
      <w:r>
        <w:rPr>
          <w:rFonts w:cs="Arial"/>
          <w:szCs w:val="20"/>
          <w:highlight w:val="yellow"/>
        </w:rPr>
        <w:t>…….</w:t>
      </w:r>
      <w:bookmarkStart w:id="0" w:name="__DdeLink__1736_2741619624"/>
      <w:r>
        <w:rPr>
          <w:rFonts w:cs="Arial"/>
          <w:szCs w:val="20"/>
          <w:highlight w:val="yellow"/>
        </w:rPr>
        <w:t xml:space="preserve">/2025. (……...) </w:t>
      </w:r>
      <w:bookmarkEnd w:id="0"/>
      <w:r>
        <w:rPr>
          <w:rFonts w:cs="Arial"/>
          <w:szCs w:val="20"/>
          <w:highlight w:val="yellow"/>
        </w:rPr>
        <w:t>Kt. számú határozata alap</w:t>
      </w:r>
      <w:r>
        <w:rPr>
          <w:rFonts w:cs="Arial"/>
          <w:szCs w:val="20"/>
          <w:highlight w:val="yellow"/>
        </w:rPr>
        <w:t>ján.</w:t>
      </w:r>
    </w:p>
    <w:p w:rsidR="00421865" w:rsidRDefault="00421865">
      <w:pPr>
        <w:ind w:right="-1"/>
        <w:jc w:val="both"/>
        <w:rPr>
          <w:rFonts w:cs="Arial"/>
        </w:rPr>
      </w:pPr>
      <w:bookmarkStart w:id="1" w:name="_GoBack"/>
      <w:bookmarkEnd w:id="1"/>
    </w:p>
    <w:p w:rsidR="00421865" w:rsidRDefault="00A27D6C">
      <w:pPr>
        <w:jc w:val="both"/>
        <w:rPr>
          <w:szCs w:val="20"/>
        </w:rPr>
      </w:pPr>
      <w:r>
        <w:rPr>
          <w:rFonts w:eastAsia="Arial" w:cs="Arial"/>
          <w:bCs/>
          <w:szCs w:val="20"/>
        </w:rPr>
        <w:t xml:space="preserve">                                </w:t>
      </w:r>
    </w:p>
    <w:p w:rsidR="00421865" w:rsidRDefault="00A27D6C">
      <w:pPr>
        <w:pStyle w:val="Szvegtrzs"/>
        <w:ind w:right="-1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I. ELŐZMÉNY</w:t>
      </w:r>
    </w:p>
    <w:p w:rsidR="00421865" w:rsidRDefault="00A27D6C">
      <w:pPr>
        <w:pStyle w:val="Default"/>
        <w:jc w:val="both"/>
        <w:rPr>
          <w:rFonts w:ascii="Arial" w:hAnsi="Arial"/>
          <w:szCs w:val="20"/>
        </w:rPr>
      </w:pPr>
      <w:r>
        <w:rPr>
          <w:rFonts w:ascii="Arial" w:hAnsi="Arial" w:cs="Arial"/>
          <w:szCs w:val="20"/>
        </w:rPr>
        <w:t xml:space="preserve">1. A </w:t>
      </w:r>
      <w:proofErr w:type="gramStart"/>
      <w:r>
        <w:rPr>
          <w:rFonts w:ascii="Arial" w:hAnsi="Arial" w:cs="Arial"/>
          <w:szCs w:val="20"/>
        </w:rPr>
        <w:t>Felek  egyezően</w:t>
      </w:r>
      <w:proofErr w:type="gramEnd"/>
      <w:r>
        <w:rPr>
          <w:rFonts w:ascii="Arial" w:hAnsi="Arial" w:cs="Arial"/>
          <w:szCs w:val="20"/>
        </w:rPr>
        <w:t xml:space="preserve"> rögzítik, hogy a 2013. január 1-jétől létrejövő Járási Hivatalhoz kerülő államigazgatási feladatok ellátásának biztosítása érdekében a korábban ezen feladatellátást szolgáló önkormányz</w:t>
      </w:r>
      <w:r>
        <w:rPr>
          <w:rFonts w:ascii="Arial" w:hAnsi="Arial" w:cs="Arial"/>
          <w:szCs w:val="20"/>
        </w:rPr>
        <w:t>ati vagyon és vagyoni értékű jog ingyenes használat jogcímen történő átadás feltételeinek, és az ehhez kapcsolódó eljárás lebonyolításához szükséges keretek meghatározása céljából XVI-B-09/00617-2/2012. ügyiratszám alatt, 2012. október 30 napján, „Megállap</w:t>
      </w:r>
      <w:r>
        <w:rPr>
          <w:rFonts w:ascii="Arial" w:hAnsi="Arial" w:cs="Arial"/>
          <w:szCs w:val="20"/>
        </w:rPr>
        <w:t>odás a járási hivatal kialakításához” elnevezésű megállapodást (továbbiakban: Megállapodás) kötöttek.  Felek egyezően rögzítik továbbá, hogy a közöttük létrejött Megállapodást - az SZ-B-09/00078-3/2015. ügyiratszám alatt (továbbiakban: 1. számú módosítás)</w:t>
      </w:r>
      <w:proofErr w:type="gramStart"/>
      <w:r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 valamint</w:t>
      </w:r>
      <w:proofErr w:type="gramEnd"/>
      <w:r>
        <w:rPr>
          <w:rFonts w:ascii="Arial" w:hAnsi="Arial" w:cs="Arial"/>
          <w:szCs w:val="20"/>
        </w:rPr>
        <w:t xml:space="preserve"> az SZ/171/01133-4/2019. ügyiratszám alatt  (továbbiakban: 2. számú módosítás) 2019. augusztus 12. napján - közös </w:t>
      </w:r>
      <w:proofErr w:type="gramStart"/>
      <w:r>
        <w:rPr>
          <w:rFonts w:ascii="Arial" w:hAnsi="Arial" w:cs="Arial"/>
          <w:szCs w:val="20"/>
        </w:rPr>
        <w:t>megegyezéssel</w:t>
      </w:r>
      <w:proofErr w:type="gramEnd"/>
      <w:r>
        <w:rPr>
          <w:rFonts w:ascii="Arial" w:hAnsi="Arial" w:cs="Arial"/>
          <w:szCs w:val="20"/>
        </w:rPr>
        <w:t xml:space="preserve"> módosították.</w:t>
      </w:r>
    </w:p>
    <w:p w:rsidR="00421865" w:rsidRDefault="00A27D6C">
      <w:pPr>
        <w:pStyle w:val="Default"/>
        <w:jc w:val="both"/>
        <w:rPr>
          <w:rFonts w:ascii="Arial" w:hAnsi="Arial"/>
          <w:szCs w:val="20"/>
        </w:rPr>
      </w:pPr>
      <w:r>
        <w:rPr>
          <w:rFonts w:ascii="Arial" w:eastAsia="Arial" w:hAnsi="Arial" w:cs="Arial"/>
          <w:szCs w:val="20"/>
        </w:rPr>
        <w:t xml:space="preserve">                                                                                                                                  </w:t>
      </w:r>
    </w:p>
    <w:p w:rsidR="00421865" w:rsidRDefault="00A27D6C">
      <w:pPr>
        <w:pStyle w:val="Listaszerbekezds"/>
        <w:ind w:left="0"/>
        <w:jc w:val="both"/>
        <w:rPr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pacing w:val="-3"/>
          <w:szCs w:val="20"/>
        </w:rPr>
        <w:t xml:space="preserve"> </w:t>
      </w:r>
      <w:proofErr w:type="gramStart"/>
      <w:r>
        <w:rPr>
          <w:rFonts w:cs="Arial"/>
          <w:szCs w:val="20"/>
        </w:rPr>
        <w:t xml:space="preserve">Felek rögzítik, </w:t>
      </w:r>
      <w:r>
        <w:rPr>
          <w:rFonts w:cs="Arial"/>
          <w:spacing w:val="-3"/>
          <w:szCs w:val="20"/>
        </w:rPr>
        <w:t xml:space="preserve">hogy a Megállapodás alapján, az Átvevő részére a Tiszavasvári belterület 1679/1 </w:t>
      </w:r>
      <w:proofErr w:type="spellStart"/>
      <w:r>
        <w:rPr>
          <w:rFonts w:cs="Arial"/>
          <w:spacing w:val="-3"/>
          <w:szCs w:val="20"/>
        </w:rPr>
        <w:t>hrsz-ú</w:t>
      </w:r>
      <w:proofErr w:type="spellEnd"/>
      <w:r>
        <w:rPr>
          <w:rFonts w:cs="Arial"/>
          <w:spacing w:val="-3"/>
          <w:szCs w:val="20"/>
        </w:rPr>
        <w:t>, kivett polgármeste</w:t>
      </w:r>
      <w:r>
        <w:rPr>
          <w:rFonts w:cs="Arial"/>
          <w:spacing w:val="-3"/>
          <w:szCs w:val="20"/>
        </w:rPr>
        <w:t xml:space="preserve">ri hivatal és közterület megnevezésű, a valóságban 4440 Tiszavasvári, Városháza tér 4., szám alatti, </w:t>
      </w:r>
      <w:r>
        <w:rPr>
          <w:rFonts w:cs="Arial"/>
          <w:color w:val="C9211E"/>
          <w:spacing w:val="-3"/>
          <w:szCs w:val="20"/>
        </w:rPr>
        <w:t xml:space="preserve"> </w:t>
      </w:r>
      <w:r>
        <w:rPr>
          <w:rFonts w:cs="Arial"/>
          <w:spacing w:val="-3"/>
          <w:szCs w:val="20"/>
        </w:rPr>
        <w:t>az Átadó 3813/3882 arányú tulajdonában álló ingatlanon lévő épület (továbbiakban: ingatlan) 441,64 m2 nagyságú területének átadására</w:t>
      </w:r>
      <w:r>
        <w:rPr>
          <w:rFonts w:cs="Arial"/>
          <w:color w:val="C9211E"/>
          <w:spacing w:val="-3"/>
          <w:szCs w:val="20"/>
        </w:rPr>
        <w:t xml:space="preserve"> </w:t>
      </w:r>
      <w:r>
        <w:rPr>
          <w:rFonts w:cs="Arial"/>
          <w:spacing w:val="-3"/>
          <w:szCs w:val="20"/>
        </w:rPr>
        <w:t>került sor a Tiszavas</w:t>
      </w:r>
      <w:r>
        <w:rPr>
          <w:rFonts w:cs="Arial"/>
          <w:spacing w:val="-3"/>
          <w:szCs w:val="20"/>
        </w:rPr>
        <w:t>vári Járási Hivatal Kormányablak Osztály (továbbiakban: Járási Hivatal) feladatkörébe került átvett feladatok ellátásához, amely a Megállapodás 1. számú módosítása alapján 522 m2 nagyságú területre módosult.</w:t>
      </w:r>
      <w:proofErr w:type="gramEnd"/>
    </w:p>
    <w:p w:rsidR="00421865" w:rsidRDefault="00421865">
      <w:pPr>
        <w:pStyle w:val="Listaszerbekezds"/>
        <w:ind w:left="0"/>
        <w:jc w:val="both"/>
        <w:rPr>
          <w:rFonts w:cs="Arial"/>
          <w:spacing w:val="-3"/>
        </w:rPr>
      </w:pPr>
    </w:p>
    <w:p w:rsidR="00421865" w:rsidRDefault="00A27D6C">
      <w:pPr>
        <w:pStyle w:val="Listaszerbekezds"/>
        <w:ind w:left="0"/>
        <w:jc w:val="both"/>
        <w:rPr>
          <w:szCs w:val="20"/>
        </w:rPr>
      </w:pPr>
      <w:r>
        <w:rPr>
          <w:rFonts w:cs="Arial"/>
          <w:spacing w:val="-3"/>
          <w:szCs w:val="20"/>
        </w:rPr>
        <w:t>3. Felek rögzítik, hogy Átadó a Megállapodás 1.</w:t>
      </w:r>
      <w:r>
        <w:rPr>
          <w:rFonts w:cs="Arial"/>
          <w:spacing w:val="-3"/>
          <w:szCs w:val="20"/>
        </w:rPr>
        <w:t xml:space="preserve"> számú módosítás 1. pontja alapján hozzájárult ahhoz, hogy a Járási Hivatal által használt 522 m2 nagyságú területre, az Átvevő javára ingyenes használati jog kerüljön bejegyzésre az ingatlan nyilvántartásba a járások kialakításáról, valamint egyes ezzel ö</w:t>
      </w:r>
      <w:r>
        <w:rPr>
          <w:rFonts w:cs="Arial"/>
          <w:spacing w:val="-3"/>
          <w:szCs w:val="20"/>
        </w:rPr>
        <w:t xml:space="preserve">sszefüggő törvények módosításáról szóló 2012. évi XCIII. törvény által meghatározott, átvételre </w:t>
      </w:r>
      <w:proofErr w:type="gramStart"/>
      <w:r>
        <w:rPr>
          <w:rFonts w:cs="Arial"/>
          <w:spacing w:val="-3"/>
          <w:szCs w:val="20"/>
        </w:rPr>
        <w:t>kerülő</w:t>
      </w:r>
      <w:proofErr w:type="gramEnd"/>
      <w:r>
        <w:rPr>
          <w:rFonts w:cs="Arial"/>
          <w:spacing w:val="-3"/>
          <w:szCs w:val="20"/>
        </w:rPr>
        <w:t xml:space="preserve"> államigazgatási feladatok ellátásának időtartamára. A használat joga az Átvevő javára az 59374/2/2015.06.23. számon került bejegyzésre az ingatlan nyilvá</w:t>
      </w:r>
      <w:r>
        <w:rPr>
          <w:rFonts w:cs="Arial"/>
          <w:spacing w:val="-3"/>
          <w:szCs w:val="20"/>
        </w:rPr>
        <w:t>ntartásba.</w:t>
      </w:r>
    </w:p>
    <w:p w:rsidR="00421865" w:rsidRDefault="00421865">
      <w:pPr>
        <w:pStyle w:val="Listaszerbekezds"/>
        <w:ind w:left="0"/>
        <w:jc w:val="both"/>
        <w:rPr>
          <w:rFonts w:cs="Arial"/>
          <w:spacing w:val="-3"/>
        </w:rPr>
      </w:pPr>
    </w:p>
    <w:p w:rsidR="00421865" w:rsidRDefault="00A27D6C">
      <w:pPr>
        <w:jc w:val="both"/>
        <w:rPr>
          <w:szCs w:val="20"/>
        </w:rPr>
      </w:pPr>
      <w:r>
        <w:rPr>
          <w:rFonts w:eastAsia="Calibri" w:cs="Arial"/>
          <w:szCs w:val="20"/>
        </w:rPr>
        <w:t>4. Felek rögzítik, hogy az Átvevő a Felek között a tárgyban létrejött szerződések figyelembevételével a „Tiszavasvári Kormányablak belső átalakításának, átrendezésének, komplex kivitelezési munkálatai” tárgyú beruházást (továbbiakban: beruházás</w:t>
      </w:r>
      <w:r>
        <w:rPr>
          <w:rFonts w:eastAsia="Calibri" w:cs="Arial"/>
          <w:szCs w:val="20"/>
        </w:rPr>
        <w:t xml:space="preserve">) valósított meg (sikeres műszaki átadás-átvétel </w:t>
      </w:r>
      <w:r>
        <w:rPr>
          <w:rFonts w:eastAsia="Calibri" w:cs="Arial"/>
          <w:szCs w:val="20"/>
        </w:rPr>
        <w:lastRenderedPageBreak/>
        <w:t xml:space="preserve">időpontja: 2024. június 04.) amely során az érintett épületrészben működő valamennyi, az Átadó, Tiszavasvári Polgármesteri Hivatal és Átvevő feladatellátásához kapcsolódó funkció helyet kapott. </w:t>
      </w:r>
      <w:proofErr w:type="gramStart"/>
      <w:r>
        <w:rPr>
          <w:rFonts w:eastAsia="Calibri" w:cs="Arial"/>
          <w:szCs w:val="20"/>
        </w:rPr>
        <w:t>Felek rögzíti</w:t>
      </w:r>
      <w:r>
        <w:rPr>
          <w:rFonts w:eastAsia="Calibri" w:cs="Arial"/>
          <w:szCs w:val="20"/>
        </w:rPr>
        <w:t>k továbbá, hogy a beruházás során</w:t>
      </w:r>
      <w:r>
        <w:rPr>
          <w:rFonts w:cs="Arial"/>
          <w:szCs w:val="20"/>
        </w:rPr>
        <w:t xml:space="preserve"> az átvett járási államigazgatási feladatok ellátásának biztosítása érdekében a Járási Hivatal által az átadással érintett ingatlanból használt terület nagysága 45,39 m2-el bővült, így - </w:t>
      </w:r>
      <w:r>
        <w:rPr>
          <w:rFonts w:eastAsia="Calibri" w:cs="Arial"/>
          <w:szCs w:val="20"/>
        </w:rPr>
        <w:t xml:space="preserve"> a Felek között</w:t>
      </w:r>
      <w:r>
        <w:rPr>
          <w:rFonts w:eastAsia="Calibri" w:cs="Arial"/>
          <w:bCs/>
          <w:szCs w:val="20"/>
        </w:rPr>
        <w:t xml:space="preserve">  2012. október 30 na</w:t>
      </w:r>
      <w:r>
        <w:rPr>
          <w:rFonts w:eastAsia="Calibri" w:cs="Arial"/>
          <w:bCs/>
          <w:szCs w:val="20"/>
        </w:rPr>
        <w:t xml:space="preserve">pján, XVI-B-09/00617-3/2012. ügyiratszám alatt létrejött üzemeltetési szerződés (továbbiakban: Üzemeltetési Szerződés) 1. és 2. számú módosításában  rögzített arányosítási alap (522,49 m2) figyelembevételével - </w:t>
      </w:r>
      <w:r>
        <w:rPr>
          <w:rFonts w:cs="Arial"/>
          <w:szCs w:val="20"/>
        </w:rPr>
        <w:t>a Járási Hivatal által használt terület össze</w:t>
      </w:r>
      <w:r>
        <w:rPr>
          <w:rFonts w:cs="Arial"/>
          <w:szCs w:val="20"/>
        </w:rPr>
        <w:t xml:space="preserve">sen:  567,88 m2 </w:t>
      </w:r>
      <w:r>
        <w:rPr>
          <w:rFonts w:cs="Arial"/>
          <w:spacing w:val="-3"/>
          <w:szCs w:val="20"/>
        </w:rPr>
        <w:t xml:space="preserve">(568m2) </w:t>
      </w:r>
      <w:r>
        <w:rPr>
          <w:rFonts w:cs="Arial"/>
          <w:szCs w:val="20"/>
        </w:rPr>
        <w:t>.</w:t>
      </w:r>
      <w:proofErr w:type="gramEnd"/>
    </w:p>
    <w:p w:rsidR="00421865" w:rsidRDefault="00421865">
      <w:pPr>
        <w:jc w:val="both"/>
        <w:rPr>
          <w:rFonts w:cs="Arial"/>
        </w:rPr>
      </w:pPr>
    </w:p>
    <w:p w:rsidR="00421865" w:rsidRDefault="00A27D6C">
      <w:pPr>
        <w:pStyle w:val="Listaszerbekezds"/>
        <w:ind w:left="0"/>
        <w:jc w:val="both"/>
        <w:rPr>
          <w:szCs w:val="20"/>
        </w:rPr>
      </w:pPr>
      <w:r>
        <w:rPr>
          <w:rFonts w:eastAsia="Calibri" w:cs="Arial"/>
          <w:szCs w:val="20"/>
        </w:rPr>
        <w:t>5. Felek rögzítik, hogy a beruházás megvalósításához a Képviselő-testület</w:t>
      </w:r>
      <w:r>
        <w:rPr>
          <w:rFonts w:eastAsia="Calibri" w:cs="Arial"/>
          <w:szCs w:val="20"/>
          <w:highlight w:val="yellow"/>
        </w:rPr>
        <w:t xml:space="preserve"> a „</w:t>
      </w:r>
      <w:proofErr w:type="gramStart"/>
      <w:r>
        <w:rPr>
          <w:rFonts w:eastAsia="Calibri" w:cs="Arial"/>
          <w:szCs w:val="20"/>
          <w:highlight w:val="yellow"/>
        </w:rPr>
        <w:t>……………………………..</w:t>
      </w:r>
      <w:proofErr w:type="gramEnd"/>
      <w:r>
        <w:rPr>
          <w:rFonts w:eastAsia="Calibri" w:cs="Arial"/>
          <w:szCs w:val="20"/>
          <w:highlight w:val="yellow"/>
        </w:rPr>
        <w:t>” megnevezésű, ………………./202.... (………...) Kt. számú határozatával hozzájárult.</w:t>
      </w:r>
    </w:p>
    <w:p w:rsidR="00421865" w:rsidRDefault="00421865">
      <w:pPr>
        <w:pStyle w:val="Listaszerbekezds"/>
        <w:ind w:left="0"/>
        <w:jc w:val="both"/>
        <w:rPr>
          <w:rFonts w:eastAsia="Calibri" w:cs="Arial"/>
          <w:highlight w:val="yellow"/>
        </w:rPr>
      </w:pPr>
    </w:p>
    <w:p w:rsidR="00421865" w:rsidRDefault="00A27D6C">
      <w:pPr>
        <w:pStyle w:val="Listaszerbekezds"/>
        <w:ind w:left="0"/>
        <w:jc w:val="both"/>
        <w:rPr>
          <w:szCs w:val="20"/>
        </w:rPr>
      </w:pPr>
      <w:r>
        <w:rPr>
          <w:rFonts w:eastAsia="Calibri" w:cs="Arial"/>
          <w:szCs w:val="20"/>
        </w:rPr>
        <w:t xml:space="preserve">6. </w:t>
      </w:r>
      <w:proofErr w:type="gramStart"/>
      <w:r>
        <w:rPr>
          <w:rFonts w:eastAsia="Calibri" w:cs="Arial"/>
          <w:szCs w:val="20"/>
        </w:rPr>
        <w:t>Felek rögzítik, hogy a</w:t>
      </w:r>
      <w:r>
        <w:rPr>
          <w:rFonts w:eastAsia="Calibri" w:cs="Arial"/>
          <w:bCs/>
          <w:szCs w:val="20"/>
        </w:rPr>
        <w:t>z Üzemeltetési Szerződés 1. számú mó</w:t>
      </w:r>
      <w:r>
        <w:rPr>
          <w:rFonts w:eastAsia="Calibri" w:cs="Arial"/>
          <w:bCs/>
          <w:szCs w:val="20"/>
        </w:rPr>
        <w:t>dosításának 3.3 pontja, amely egyben az Üzemeltetési Szerződés  IV. Egyéb rendelkezések megnevezésű fejezet 3. pontja alapján a beruházás költségét a Felek által ténylegesen használt területnagyság arányában  az Átadó (az Átadó és a Tiszavasvári Polgármest</w:t>
      </w:r>
      <w:r>
        <w:rPr>
          <w:rFonts w:eastAsia="Calibri" w:cs="Arial"/>
          <w:bCs/>
          <w:szCs w:val="20"/>
        </w:rPr>
        <w:t>eri Hivatal által használt területnagyságra eső költség) és az Átvevő közösen viselik  azzal,</w:t>
      </w:r>
      <w:r>
        <w:rPr>
          <w:rFonts w:eastAsia="Calibri" w:cs="Arial"/>
          <w:szCs w:val="20"/>
        </w:rPr>
        <w:t xml:space="preserve"> hogy </w:t>
      </w:r>
      <w:r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szCs w:val="20"/>
        </w:rPr>
        <w:t>a teljes beruházást az Átvevő bonyolította, amelyre tekintettel a jelen szerződés 7. pontjában foglaltak figyelembevételével a Felek között elszámolásra ker</w:t>
      </w:r>
      <w:r>
        <w:rPr>
          <w:rFonts w:eastAsia="Calibri" w:cs="Arial"/>
          <w:szCs w:val="20"/>
        </w:rPr>
        <w:t>ül sor.</w:t>
      </w:r>
      <w:proofErr w:type="gramEnd"/>
    </w:p>
    <w:p w:rsidR="00421865" w:rsidRDefault="00421865">
      <w:pPr>
        <w:pStyle w:val="Listaszerbekezds"/>
        <w:ind w:left="0"/>
        <w:jc w:val="both"/>
        <w:rPr>
          <w:rFonts w:eastAsia="Calibri" w:cs="Arial"/>
        </w:rPr>
      </w:pPr>
    </w:p>
    <w:p w:rsidR="00421865" w:rsidRDefault="00A27D6C">
      <w:pPr>
        <w:jc w:val="both"/>
        <w:rPr>
          <w:szCs w:val="20"/>
        </w:rPr>
      </w:pPr>
      <w:r>
        <w:rPr>
          <w:rFonts w:eastAsia="Calibri" w:cs="Arial"/>
          <w:bCs/>
          <w:szCs w:val="20"/>
        </w:rPr>
        <w:t>7.</w:t>
      </w:r>
      <w:r>
        <w:rPr>
          <w:rFonts w:eastAsia="Calibri" w:cs="Arial"/>
          <w:szCs w:val="20"/>
        </w:rPr>
        <w:t xml:space="preserve"> Felek rögzítik, hogy a </w:t>
      </w:r>
      <w:r>
        <w:rPr>
          <w:rFonts w:eastAsia="Calibri" w:cs="Arial"/>
          <w:bCs/>
          <w:szCs w:val="20"/>
        </w:rPr>
        <w:t>beruházás teljes összege: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 xml:space="preserve">nettó </w:t>
      </w:r>
      <w:r>
        <w:rPr>
          <w:rFonts w:eastAsia="Calibri" w:cs="Arial"/>
          <w:b/>
          <w:bCs/>
          <w:szCs w:val="20"/>
        </w:rPr>
        <w:t xml:space="preserve">28.852.491.- forint +Áfa, azaz </w:t>
      </w:r>
      <w:proofErr w:type="spellStart"/>
      <w:r>
        <w:rPr>
          <w:rFonts w:eastAsia="Calibri" w:cs="Arial"/>
          <w:b/>
          <w:bCs/>
          <w:szCs w:val="20"/>
        </w:rPr>
        <w:t>huszonnyolcmillió-nyolcszázötvenkettőezer-négyzázkilencvenegy</w:t>
      </w:r>
      <w:proofErr w:type="spellEnd"/>
      <w:r>
        <w:rPr>
          <w:rFonts w:eastAsia="Calibri" w:cs="Arial"/>
          <w:b/>
          <w:bCs/>
          <w:szCs w:val="20"/>
        </w:rPr>
        <w:t xml:space="preserve"> forint + általános forgalmi adó, bruttó 36.642.664.- forint, azaz bruttó harminchatmillió-hatszá</w:t>
      </w:r>
      <w:r>
        <w:rPr>
          <w:rFonts w:eastAsia="Calibri" w:cs="Arial"/>
          <w:b/>
          <w:bCs/>
          <w:szCs w:val="20"/>
        </w:rPr>
        <w:t>znegyvenkettőezer-hatszázhatvannégy forint.</w:t>
      </w:r>
    </w:p>
    <w:p w:rsidR="00421865" w:rsidRDefault="00A27D6C">
      <w:pPr>
        <w:jc w:val="both"/>
        <w:rPr>
          <w:szCs w:val="20"/>
        </w:rPr>
      </w:pPr>
      <w:proofErr w:type="gramStart"/>
      <w:r>
        <w:rPr>
          <w:rFonts w:eastAsia="Calibri" w:cs="Arial"/>
          <w:color w:val="000000"/>
          <w:szCs w:val="20"/>
        </w:rPr>
        <w:t>Felek rögzítik továbbá, hogy a</w:t>
      </w:r>
      <w:r>
        <w:rPr>
          <w:rFonts w:eastAsia="Calibri" w:cs="Arial"/>
          <w:bCs/>
          <w:szCs w:val="20"/>
        </w:rPr>
        <w:t xml:space="preserve">z Üzemeltetési Szerződés 1. számú módosításának 3.3 pontja, amely egyben az Üzemeltetési szerződés IV. Egyéb rendelkezések megnevezésű fejezet 3. pontja alapján a beruházás Átvevőre </w:t>
      </w:r>
      <w:r>
        <w:rPr>
          <w:rFonts w:eastAsia="Calibri" w:cs="Arial"/>
          <w:bCs/>
          <w:szCs w:val="20"/>
        </w:rPr>
        <w:t xml:space="preserve">eső bruttó értéke: </w:t>
      </w:r>
      <w:r>
        <w:rPr>
          <w:rFonts w:eastAsia="Calibri" w:cs="Arial"/>
          <w:b/>
          <w:bCs/>
          <w:szCs w:val="20"/>
        </w:rPr>
        <w:t>12.821.268.-</w:t>
      </w:r>
      <w:r>
        <w:rPr>
          <w:rFonts w:eastAsia="Calibri" w:cs="Arial"/>
          <w:bCs/>
          <w:szCs w:val="20"/>
        </w:rPr>
        <w:t xml:space="preserve"> forint, azaz </w:t>
      </w:r>
      <w:r>
        <w:rPr>
          <w:rFonts w:eastAsia="Calibri" w:cs="Arial"/>
          <w:b/>
          <w:bCs/>
          <w:szCs w:val="20"/>
        </w:rPr>
        <w:t>tizenkettőmillió-nyolcszázhuszonegyezer-kettőszázhatvannyolc</w:t>
      </w:r>
      <w:r>
        <w:rPr>
          <w:rFonts w:eastAsia="Calibri" w:cs="Arial"/>
          <w:bCs/>
          <w:szCs w:val="20"/>
        </w:rPr>
        <w:t xml:space="preserve"> forint (továbbiakban: Átvevőre eső beruházási érték), a beruházás Átadóra eső bruttó értéke: </w:t>
      </w:r>
      <w:r>
        <w:rPr>
          <w:rFonts w:eastAsia="Calibri" w:cs="Arial"/>
          <w:b/>
          <w:bCs/>
          <w:szCs w:val="20"/>
        </w:rPr>
        <w:t>23.821.396.-</w:t>
      </w:r>
      <w:r>
        <w:rPr>
          <w:rFonts w:eastAsia="Calibri" w:cs="Arial"/>
          <w:bCs/>
          <w:szCs w:val="20"/>
        </w:rPr>
        <w:t xml:space="preserve"> forint, azaz </w:t>
      </w:r>
      <w:r>
        <w:rPr>
          <w:rFonts w:eastAsia="Calibri" w:cs="Arial"/>
          <w:b/>
          <w:bCs/>
          <w:szCs w:val="20"/>
        </w:rPr>
        <w:t>huszonhárommillió-nyolcszázhuszonegyezer-háromszázkilencvenhat</w:t>
      </w:r>
      <w:r>
        <w:rPr>
          <w:rFonts w:eastAsia="Calibri" w:cs="Arial"/>
          <w:bCs/>
          <w:szCs w:val="20"/>
        </w:rPr>
        <w:t xml:space="preserve"> forint (továbbiakban: Átadóra eső beruházási érték.)</w:t>
      </w:r>
      <w:proofErr w:type="gramEnd"/>
    </w:p>
    <w:p w:rsidR="00421865" w:rsidRDefault="00421865">
      <w:pPr>
        <w:rPr>
          <w:rFonts w:cs="Arial"/>
          <w:szCs w:val="20"/>
        </w:rPr>
      </w:pPr>
    </w:p>
    <w:p w:rsidR="00421865" w:rsidRDefault="00A27D6C">
      <w:pPr>
        <w:jc w:val="both"/>
      </w:pPr>
      <w:r>
        <w:rPr>
          <w:rFonts w:eastAsia="Calibri" w:cs="Arial"/>
          <w:bCs/>
          <w:szCs w:val="20"/>
        </w:rPr>
        <w:t xml:space="preserve">Felek megállapodnak, hogy </w:t>
      </w:r>
      <w:r>
        <w:rPr>
          <w:rFonts w:eastAsia="Calibri" w:cs="Arial"/>
          <w:b/>
          <w:bCs/>
          <w:szCs w:val="20"/>
        </w:rPr>
        <w:t xml:space="preserve">2024. július 1. napjától </w:t>
      </w:r>
      <w:r>
        <w:rPr>
          <w:rFonts w:eastAsia="Calibri" w:cs="Arial"/>
          <w:bCs/>
          <w:szCs w:val="20"/>
        </w:rPr>
        <w:t>az Átadóra eső beruházási érték összegének kimerüléséig tartó időtartamra</w:t>
      </w:r>
      <w:r>
        <w:rPr>
          <w:rFonts w:eastAsia="Calibri" w:cs="Arial"/>
          <w:b/>
          <w:bCs/>
          <w:szCs w:val="20"/>
        </w:rPr>
        <w:t>, az Átvevőt te</w:t>
      </w:r>
      <w:r>
        <w:rPr>
          <w:rFonts w:eastAsia="Calibri" w:cs="Arial"/>
          <w:b/>
          <w:bCs/>
          <w:szCs w:val="20"/>
        </w:rPr>
        <w:t>rhelő - teljes üzemeltetési költség ellentételezéseként a</w:t>
      </w:r>
      <w:r>
        <w:rPr>
          <w:rFonts w:eastAsia="Calibri" w:cs="Arial"/>
          <w:b/>
          <w:szCs w:val="20"/>
        </w:rPr>
        <w:t xml:space="preserve">z </w:t>
      </w:r>
      <w:r>
        <w:rPr>
          <w:rFonts w:eastAsia="Calibri" w:cs="Arial"/>
          <w:b/>
          <w:bCs/>
          <w:szCs w:val="20"/>
        </w:rPr>
        <w:t>Átadóra eső beruházási érték összegét fogadják el,</w:t>
      </w:r>
      <w:r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szCs w:val="20"/>
        </w:rPr>
        <w:t>ezen a jogcímen a megjelölt időtartamra az Átvevővel szemben semminemű követelés nem érvényesíthető.</w:t>
      </w:r>
    </w:p>
    <w:p w:rsidR="00421865" w:rsidRDefault="00421865">
      <w:pPr>
        <w:jc w:val="both"/>
        <w:rPr>
          <w:rFonts w:cs="Arial"/>
          <w:szCs w:val="20"/>
        </w:rPr>
      </w:pPr>
    </w:p>
    <w:p w:rsidR="00421865" w:rsidRDefault="00A27D6C">
      <w:pPr>
        <w:jc w:val="both"/>
        <w:rPr>
          <w:szCs w:val="20"/>
        </w:rPr>
      </w:pPr>
      <w:r>
        <w:rPr>
          <w:rFonts w:eastAsia="Calibri" w:cs="Arial"/>
          <w:szCs w:val="20"/>
        </w:rPr>
        <w:t>Felek rögzítik, hogy az Átvevőre eső üzemelt</w:t>
      </w:r>
      <w:r>
        <w:rPr>
          <w:rFonts w:eastAsia="Calibri" w:cs="Arial"/>
          <w:szCs w:val="20"/>
        </w:rPr>
        <w:t>etési költségeket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>a fenti időszakban az Átadó fizeti meg az Üzemeltetési szerződésben és módosításaiban foglaltak szerint</w:t>
      </w:r>
      <w:r>
        <w:rPr>
          <w:rFonts w:eastAsia="Calibri" w:cs="Arial"/>
          <w:b/>
          <w:bCs/>
          <w:szCs w:val="20"/>
        </w:rPr>
        <w:t>.</w:t>
      </w:r>
      <w:r>
        <w:rPr>
          <w:rFonts w:eastAsia="Calibri" w:cs="Arial"/>
          <w:szCs w:val="20"/>
        </w:rPr>
        <w:t>”</w:t>
      </w:r>
    </w:p>
    <w:p w:rsidR="00421865" w:rsidRDefault="00421865">
      <w:pPr>
        <w:jc w:val="both"/>
        <w:rPr>
          <w:rFonts w:eastAsia="Calibri" w:cs="Arial"/>
          <w:bCs/>
        </w:rPr>
      </w:pPr>
    </w:p>
    <w:p w:rsidR="00421865" w:rsidRDefault="00A27D6C">
      <w:pPr>
        <w:ind w:right="-1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                                      </w:t>
      </w:r>
    </w:p>
    <w:p w:rsidR="00421865" w:rsidRDefault="00A27D6C">
      <w:pPr>
        <w:ind w:right="-1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II. </w:t>
      </w:r>
      <w:proofErr w:type="gramStart"/>
      <w:r>
        <w:rPr>
          <w:rFonts w:cs="Arial"/>
          <w:b/>
          <w:bCs/>
          <w:szCs w:val="20"/>
        </w:rPr>
        <w:t>A</w:t>
      </w:r>
      <w:proofErr w:type="gramEnd"/>
      <w:r>
        <w:rPr>
          <w:rFonts w:cs="Arial"/>
          <w:b/>
          <w:bCs/>
          <w:szCs w:val="20"/>
        </w:rPr>
        <w:t xml:space="preserve"> MEGÁLLAPODÁS MÓDOSÍTÁS TARTALMA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ind w:right="-1"/>
        <w:jc w:val="both"/>
        <w:rPr>
          <w:szCs w:val="20"/>
        </w:rPr>
      </w:pPr>
      <w:r>
        <w:rPr>
          <w:rFonts w:cs="Arial"/>
          <w:szCs w:val="20"/>
        </w:rPr>
        <w:t>Felek az Előzményekre tekintettel, a Megállapodást és</w:t>
      </w:r>
      <w:r>
        <w:rPr>
          <w:rFonts w:cs="Arial"/>
          <w:szCs w:val="20"/>
        </w:rPr>
        <w:t xml:space="preserve"> módosításait közös megegyezéssel az alábbiak szerint módosítják: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1. Felek egybehangzó akaratnyilvánítással megállapodnak abban, hogy - a Megállapodás 1. számú módosításának 1. pontjával módosított - a Megállapodás „IV. MEGÁLLAPODÁS TARTALMA” megnevezésű </w:t>
      </w:r>
      <w:r>
        <w:rPr>
          <w:rFonts w:cs="Arial"/>
          <w:szCs w:val="20"/>
        </w:rPr>
        <w:t>Fejezet „1. Ingatlan használatba adása” megnevezésű pont „1.1. Átadó tulajdonában lévő ingatlan” alpontja az alábbi szövegrésszel módosul és egészül ki: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„1.1. Az Átadó tulajdonában lévő ingatlan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tabs>
          <w:tab w:val="left" w:pos="780"/>
        </w:tabs>
        <w:ind w:right="-1"/>
        <w:jc w:val="both"/>
      </w:pPr>
      <w:r>
        <w:rPr>
          <w:rFonts w:cs="Arial"/>
          <w:szCs w:val="20"/>
        </w:rPr>
        <w:t>„</w:t>
      </w:r>
      <w:proofErr w:type="gramStart"/>
      <w:r>
        <w:rPr>
          <w:rFonts w:cs="Arial"/>
          <w:szCs w:val="20"/>
        </w:rPr>
        <w:t xml:space="preserve">Átadó </w:t>
      </w:r>
      <w:r>
        <w:rPr>
          <w:rFonts w:cs="Arial"/>
          <w:color w:val="000000"/>
          <w:spacing w:val="-3"/>
          <w:szCs w:val="20"/>
        </w:rPr>
        <w:t xml:space="preserve">feltétlen és visszavonhatatlan hozzájárulását adja </w:t>
      </w:r>
      <w:r>
        <w:rPr>
          <w:rFonts w:cs="Arial"/>
          <w:color w:val="000000"/>
          <w:spacing w:val="-3"/>
          <w:szCs w:val="20"/>
        </w:rPr>
        <w:t>ahhoz, hogy</w:t>
      </w:r>
      <w:r>
        <w:rPr>
          <w:rFonts w:cs="Arial"/>
          <w:spacing w:val="-3"/>
          <w:szCs w:val="20"/>
        </w:rPr>
        <w:t xml:space="preserve"> a Tiszavasvári belterület 1679/1 hrsz.-ú, kivett polgármesteri hivatal és közterület megnevezésű, a valóságban 4440 Tiszavasvári, Városháza tér 4. szám alatti az Átadó 3813/3882 arányú  tulajdonában lévő ingatlanon lévő épület  - 522 m2 nagyság</w:t>
      </w:r>
      <w:r>
        <w:rPr>
          <w:rFonts w:cs="Arial"/>
          <w:spacing w:val="-3"/>
          <w:szCs w:val="20"/>
        </w:rPr>
        <w:t xml:space="preserve">ú területe helyett – 567,88 m2 (568m2) nagyságú területére az Átvevő javára, </w:t>
      </w:r>
      <w:r>
        <w:rPr>
          <w:rFonts w:cs="Arial"/>
          <w:b/>
          <w:spacing w:val="-3"/>
          <w:szCs w:val="20"/>
        </w:rPr>
        <w:t>ingyenes</w:t>
      </w:r>
      <w:r>
        <w:rPr>
          <w:rFonts w:cs="Arial"/>
          <w:spacing w:val="-3"/>
          <w:szCs w:val="20"/>
        </w:rPr>
        <w:t xml:space="preserve"> </w:t>
      </w:r>
      <w:r>
        <w:rPr>
          <w:rFonts w:cs="Arial"/>
          <w:b/>
          <w:spacing w:val="-3"/>
          <w:szCs w:val="20"/>
        </w:rPr>
        <w:t>használati jog</w:t>
      </w:r>
      <w:r>
        <w:rPr>
          <w:rFonts w:cs="Arial"/>
          <w:spacing w:val="-3"/>
          <w:szCs w:val="20"/>
        </w:rPr>
        <w:t xml:space="preserve"> kerüljön bejegyzésre az ingatlan-nyilvántartásba a járások kialakításáról, valamint egyes </w:t>
      </w:r>
      <w:r>
        <w:rPr>
          <w:rFonts w:cs="Arial"/>
          <w:spacing w:val="-3"/>
          <w:szCs w:val="20"/>
        </w:rPr>
        <w:lastRenderedPageBreak/>
        <w:t>ezzel összefüggő törvények módosításáról szóló 2012. évi XCIII. t</w:t>
      </w:r>
      <w:r>
        <w:rPr>
          <w:rFonts w:cs="Arial"/>
          <w:spacing w:val="-3"/>
          <w:szCs w:val="20"/>
        </w:rPr>
        <w:t>örvény által meghatározott, átvételre</w:t>
      </w:r>
      <w:proofErr w:type="gramEnd"/>
      <w:r>
        <w:rPr>
          <w:rFonts w:cs="Arial"/>
          <w:spacing w:val="-3"/>
          <w:szCs w:val="20"/>
        </w:rPr>
        <w:t xml:space="preserve"> </w:t>
      </w:r>
      <w:proofErr w:type="gramStart"/>
      <w:r>
        <w:rPr>
          <w:rFonts w:cs="Arial"/>
          <w:spacing w:val="-3"/>
          <w:szCs w:val="20"/>
        </w:rPr>
        <w:t>kerülő</w:t>
      </w:r>
      <w:proofErr w:type="gramEnd"/>
      <w:r>
        <w:rPr>
          <w:rFonts w:cs="Arial"/>
          <w:spacing w:val="-3"/>
          <w:szCs w:val="20"/>
        </w:rPr>
        <w:t xml:space="preserve"> államigazgatási feladatok ellátásának időtartamára”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jc w:val="both"/>
        <w:rPr>
          <w:szCs w:val="20"/>
        </w:rPr>
      </w:pPr>
      <w:r>
        <w:rPr>
          <w:rFonts w:eastAsia="Calibri" w:cs="Arial"/>
          <w:bCs/>
          <w:szCs w:val="20"/>
        </w:rPr>
        <w:t xml:space="preserve">Felek megállapodnak, hogy a </w:t>
      </w:r>
      <w:r>
        <w:rPr>
          <w:rFonts w:eastAsia="Calibri" w:cs="Arial"/>
          <w:szCs w:val="20"/>
        </w:rPr>
        <w:t xml:space="preserve">„Tiszavasvári Kormányablak belső átalakításának, átrendezésének, komplex kivitelezési munkálatai” tárgyú </w:t>
      </w:r>
      <w:r>
        <w:rPr>
          <w:rFonts w:eastAsia="Calibri" w:cs="Arial"/>
          <w:bCs/>
          <w:szCs w:val="20"/>
        </w:rPr>
        <w:t>beruházás Átvevő általi m</w:t>
      </w:r>
      <w:r>
        <w:rPr>
          <w:rFonts w:eastAsia="Calibri" w:cs="Arial"/>
          <w:bCs/>
          <w:szCs w:val="20"/>
        </w:rPr>
        <w:t xml:space="preserve">egvalósítására tekintettel, </w:t>
      </w:r>
      <w:r>
        <w:rPr>
          <w:rFonts w:eastAsia="Calibri" w:cs="Arial"/>
          <w:b/>
          <w:bCs/>
          <w:szCs w:val="20"/>
        </w:rPr>
        <w:t>2024. július 1. napjától az Átadóra</w:t>
      </w:r>
      <w:r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>eső beruházási érték összegének kimerüléséig tartó időtartamra, az</w:t>
      </w:r>
      <w:r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>Átvevőt terhelő - teljes üzemeltetési költség ellentételezéseként a</w:t>
      </w:r>
      <w:r>
        <w:rPr>
          <w:rFonts w:eastAsia="Calibri" w:cs="Arial"/>
          <w:b/>
          <w:szCs w:val="20"/>
        </w:rPr>
        <w:t xml:space="preserve">z </w:t>
      </w:r>
      <w:r>
        <w:rPr>
          <w:rFonts w:eastAsia="Calibri" w:cs="Arial"/>
          <w:b/>
          <w:bCs/>
          <w:szCs w:val="20"/>
        </w:rPr>
        <w:t xml:space="preserve">Átadóra eső beruházási érték összegét fogadják el, </w:t>
      </w:r>
      <w:r>
        <w:rPr>
          <w:rFonts w:eastAsia="Calibri" w:cs="Arial"/>
          <w:b/>
          <w:szCs w:val="20"/>
        </w:rPr>
        <w:t xml:space="preserve">ezen </w:t>
      </w:r>
      <w:r>
        <w:rPr>
          <w:rFonts w:eastAsia="Calibri" w:cs="Arial"/>
          <w:b/>
          <w:szCs w:val="20"/>
        </w:rPr>
        <w:t>a jogcímen a megjelölt időtartamra az Átvevővel szemben semminemű követelés nem érvényesíthető</w:t>
      </w:r>
      <w:r>
        <w:rPr>
          <w:rFonts w:eastAsia="Calibri" w:cs="Arial"/>
          <w:szCs w:val="20"/>
        </w:rPr>
        <w:t>.</w:t>
      </w:r>
    </w:p>
    <w:p w:rsidR="00421865" w:rsidRDefault="00A27D6C">
      <w:pPr>
        <w:jc w:val="both"/>
        <w:rPr>
          <w:szCs w:val="20"/>
        </w:rPr>
      </w:pPr>
      <w:r>
        <w:rPr>
          <w:rFonts w:eastAsia="Calibri" w:cs="Arial"/>
          <w:szCs w:val="20"/>
        </w:rPr>
        <w:t>Felek rögzítik, hogy az Átvevőre eső üzemeltetési költségeket a fenti időszakban az Átadó fizeti meg a 2012. október 30 napján, XVI-B-09/00617-3/2012. ügyiratsz</w:t>
      </w:r>
      <w:r>
        <w:rPr>
          <w:rFonts w:eastAsia="Calibri" w:cs="Arial"/>
          <w:szCs w:val="20"/>
        </w:rPr>
        <w:t>ám alatt létrejött üzemeltetési szerződésben és módosításaiban foglaltak szerint.”</w:t>
      </w:r>
      <w:r>
        <w:rPr>
          <w:rFonts w:eastAsia="Calibri" w:cs="Arial"/>
          <w:bCs/>
          <w:szCs w:val="20"/>
        </w:rPr>
        <w:t>.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2. Felek egybehangzó akaratnyilvánítással megállapodnak abban, hogy a Megállapodás „IV. MEGÁLLAPODÁS TARTALMA” megnevezésű Fejezet „5. Átvevő jogai és kötelezettségei” meg</w:t>
      </w:r>
      <w:r>
        <w:rPr>
          <w:rFonts w:cs="Arial"/>
          <w:szCs w:val="20"/>
        </w:rPr>
        <w:t>nevezésű pont első mondata helyébe az alábbi rendelkezés lép: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ind w:right="-1"/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„(5. Átvevő jogai és kötelezettségei)</w:t>
      </w:r>
    </w:p>
    <w:p w:rsidR="00421865" w:rsidRDefault="00A27D6C">
      <w:pPr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Átvevő köteles gondoskodni az általa használt ingó és ingatlan vagyon karbantartásáról, továbbá köteles viselni a rendeltetésszerű használattal összefüggés</w:t>
      </w:r>
      <w:r>
        <w:rPr>
          <w:rFonts w:cs="Arial"/>
          <w:szCs w:val="20"/>
        </w:rPr>
        <w:t xml:space="preserve">ben felmerült üzemeltetési (beleértve a biztosítási) fenntartási és javítási költségeket a jelen megállapodásban és az </w:t>
      </w:r>
      <w:proofErr w:type="gramStart"/>
      <w:r>
        <w:rPr>
          <w:rFonts w:cs="Arial"/>
          <w:szCs w:val="20"/>
        </w:rPr>
        <w:t>épület üzemeltetésre</w:t>
      </w:r>
      <w:proofErr w:type="gramEnd"/>
      <w:r>
        <w:rPr>
          <w:rFonts w:cs="Arial"/>
          <w:szCs w:val="20"/>
        </w:rPr>
        <w:t xml:space="preserve"> létrejött szerződésben foglaltak szerint.”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3. Felek egybehangzó akaratnyilvánítással megállapodnak abban, hogy a Me</w:t>
      </w:r>
      <w:r>
        <w:rPr>
          <w:rFonts w:cs="Arial"/>
          <w:szCs w:val="20"/>
        </w:rPr>
        <w:t>gállapodás 1. számú módosításának 1. számú melléklete, - amely egyben a Megállapodás 1. számú melléklete - helyébe jelen 3. számú Megállapodás módosítás 1. számú melléklete lép.”</w:t>
      </w: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421865">
      <w:pPr>
        <w:ind w:right="-1"/>
        <w:jc w:val="both"/>
        <w:rPr>
          <w:rFonts w:cs="Arial"/>
          <w:szCs w:val="20"/>
        </w:rPr>
      </w:pPr>
    </w:p>
    <w:p w:rsidR="00421865" w:rsidRDefault="00A27D6C">
      <w:pPr>
        <w:pStyle w:val="Default"/>
        <w:rPr>
          <w:rFonts w:ascii="Arial" w:hAnsi="Arial"/>
          <w:szCs w:val="20"/>
        </w:rPr>
      </w:pPr>
      <w:r>
        <w:rPr>
          <w:rFonts w:ascii="Arial" w:eastAsia="Arial" w:hAnsi="Arial" w:cs="Arial"/>
          <w:szCs w:val="20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bCs/>
          <w:szCs w:val="20"/>
        </w:rPr>
        <w:t>III</w:t>
      </w:r>
      <w:r>
        <w:rPr>
          <w:rFonts w:ascii="Arial" w:eastAsia="Arial" w:hAnsi="Arial" w:cs="Arial"/>
          <w:b/>
          <w:bCs/>
          <w:szCs w:val="20"/>
        </w:rPr>
        <w:t xml:space="preserve">. EGYÉB RENDELKEZÉSEK                                                                                                   </w:t>
      </w:r>
    </w:p>
    <w:p w:rsidR="00421865" w:rsidRDefault="00A27D6C">
      <w:pPr>
        <w:pStyle w:val="Szvegtrzs"/>
        <w:ind w:right="-1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 </w:t>
      </w:r>
    </w:p>
    <w:p w:rsidR="00421865" w:rsidRDefault="00A27D6C">
      <w:pPr>
        <w:pStyle w:val="Listaszerbekezds"/>
        <w:ind w:left="0"/>
        <w:jc w:val="both"/>
      </w:pPr>
      <w:r>
        <w:rPr>
          <w:rFonts w:cs="Arial"/>
          <w:szCs w:val="20"/>
        </w:rPr>
        <w:t xml:space="preserve">1. Jelen 3. számú Megállapodás módosítás a Felek által történő aláírás napján lép hatályba, rendelkezéseit a Felek </w:t>
      </w:r>
      <w:r>
        <w:rPr>
          <w:rFonts w:cs="Arial"/>
          <w:b/>
          <w:szCs w:val="20"/>
        </w:rPr>
        <w:t>2024. július 1. na</w:t>
      </w:r>
      <w:r>
        <w:rPr>
          <w:rFonts w:cs="Arial"/>
          <w:b/>
          <w:szCs w:val="20"/>
        </w:rPr>
        <w:t>pjától</w:t>
      </w:r>
      <w:r>
        <w:rPr>
          <w:rFonts w:cs="Arial"/>
          <w:szCs w:val="20"/>
        </w:rPr>
        <w:t xml:space="preserve"> rendelik alkalmazni.</w:t>
      </w:r>
    </w:p>
    <w:p w:rsidR="00421865" w:rsidRDefault="00421865">
      <w:pPr>
        <w:pStyle w:val="Listaszerbekezds"/>
        <w:ind w:left="0"/>
        <w:jc w:val="both"/>
        <w:rPr>
          <w:rFonts w:cs="Arial"/>
          <w:b/>
          <w:bCs/>
        </w:rPr>
      </w:pPr>
    </w:p>
    <w:p w:rsidR="00421865" w:rsidRDefault="00A27D6C">
      <w:pPr>
        <w:pStyle w:val="Listaszerbekezds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2 Felek megállapodnak, hogy a Megállapodás és az 1-2. számú módosításának jelen 3. számú Megállapodás módosítással nem érintett egyéb pontjai változatlan tartalommal hatályban maradnak.</w:t>
      </w:r>
    </w:p>
    <w:p w:rsidR="00421865" w:rsidRDefault="00421865">
      <w:pPr>
        <w:pStyle w:val="Listaszerbekezds"/>
        <w:ind w:left="0"/>
        <w:jc w:val="both"/>
        <w:rPr>
          <w:rFonts w:cs="Arial"/>
          <w:szCs w:val="20"/>
        </w:rPr>
      </w:pPr>
    </w:p>
    <w:p w:rsidR="00421865" w:rsidRDefault="00A27D6C">
      <w:pPr>
        <w:pStyle w:val="Listaszerbekezds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3. Felek rögzítik, hogy ahol a Megállapo</w:t>
      </w:r>
      <w:r>
        <w:rPr>
          <w:rFonts w:cs="Arial"/>
          <w:szCs w:val="20"/>
        </w:rPr>
        <w:t xml:space="preserve">dás, valamint az 1-2. számú módosítása Szabolcs-Szatmár-Bereg Megyei Kormányhivatal elnevezést rögzít, 2023. január 01. napjától az elnevezés alatt a Szabolcs-Szatmár-Bereg Vármegyei Kormányhivatal elnevezést, a „kormánymegbízott” megnevezés helyett pedig </w:t>
      </w:r>
      <w:r>
        <w:rPr>
          <w:rFonts w:cs="Arial"/>
          <w:szCs w:val="20"/>
        </w:rPr>
        <w:t xml:space="preserve">2022. július 28. </w:t>
      </w:r>
      <w:proofErr w:type="gramStart"/>
      <w:r>
        <w:rPr>
          <w:rFonts w:cs="Arial"/>
          <w:szCs w:val="20"/>
        </w:rPr>
        <w:t>napjától  „</w:t>
      </w:r>
      <w:proofErr w:type="gramEnd"/>
      <w:r>
        <w:rPr>
          <w:rFonts w:cs="Arial"/>
          <w:szCs w:val="20"/>
        </w:rPr>
        <w:t>főispán”  megnevezést kell érteni.</w:t>
      </w:r>
    </w:p>
    <w:p w:rsidR="00421865" w:rsidRDefault="00421865">
      <w:pPr>
        <w:pStyle w:val="Listaszerbekezds"/>
        <w:ind w:left="0"/>
        <w:jc w:val="both"/>
        <w:rPr>
          <w:rFonts w:cs="Arial"/>
          <w:szCs w:val="20"/>
        </w:rPr>
      </w:pPr>
    </w:p>
    <w:p w:rsidR="00421865" w:rsidRDefault="00A27D6C">
      <w:pPr>
        <w:pStyle w:val="Listaszerbekezds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4. Felek rögzítik, hogy a Megállapodás az 1-3. számú Megállapodás módosítással együtt érvényes.</w:t>
      </w:r>
    </w:p>
    <w:p w:rsidR="00421865" w:rsidRDefault="00421865">
      <w:pPr>
        <w:pStyle w:val="Listaszerbekezds"/>
        <w:ind w:left="0"/>
        <w:jc w:val="both"/>
        <w:rPr>
          <w:rFonts w:cs="Arial"/>
          <w:szCs w:val="20"/>
        </w:rPr>
      </w:pPr>
    </w:p>
    <w:p w:rsidR="00421865" w:rsidRDefault="00A27D6C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  <w:szCs w:val="20"/>
        </w:rPr>
        <w:t>5</w:t>
      </w:r>
      <w:r>
        <w:rPr>
          <w:rFonts w:eastAsia="Arial" w:cs="Arial"/>
          <w:szCs w:val="20"/>
        </w:rPr>
        <w:t>. Felek meg</w:t>
      </w:r>
      <w:r>
        <w:rPr>
          <w:rFonts w:cs="Arial"/>
          <w:szCs w:val="20"/>
        </w:rPr>
        <w:t>állapodnak, hogy a jelen 3. számú Megállapodás módosítás teljesítésével kapcsolatos</w:t>
      </w:r>
      <w:r>
        <w:rPr>
          <w:rFonts w:cs="Arial"/>
          <w:szCs w:val="20"/>
        </w:rPr>
        <w:t xml:space="preserve"> esetleges vitás kérdéseket elsősorban tárgyalásos úton kívánják rendezni. Amennyiben ez nem vezet eredményre, az eljáró bíróság meghatározására a polgári perrendtartásról szóló 2016. évi CXXX. törvény szabályai az irányadók.</w:t>
      </w:r>
    </w:p>
    <w:p w:rsidR="00421865" w:rsidRDefault="00A27D6C">
      <w:pPr>
        <w:jc w:val="both"/>
        <w:rPr>
          <w:szCs w:val="20"/>
        </w:rPr>
      </w:pPr>
      <w:r>
        <w:rPr>
          <w:rFonts w:eastAsia="Arial" w:cs="Arial"/>
          <w:color w:val="000000"/>
          <w:szCs w:val="20"/>
        </w:rPr>
        <w:t xml:space="preserve">                                           </w:t>
      </w:r>
    </w:p>
    <w:p w:rsidR="00421865" w:rsidRDefault="00A27D6C">
      <w:pPr>
        <w:pStyle w:val="Listaszerbekezds"/>
        <w:ind w:left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6. Jelen 3. számú Megállapodás módosításban nem szabályozott kérdésekben a Polgári Törvénykönyvről szóló 2013. évi V. törvény valamint az egyéb vonatkozó jogszabályok rendelkezései az irányadók.                  </w:t>
      </w:r>
      <w:r>
        <w:rPr>
          <w:rFonts w:eastAsia="Arial" w:cs="Arial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421865" w:rsidRDefault="00A27D6C">
      <w:pPr>
        <w:pStyle w:val="Listaszerbekezds"/>
        <w:ind w:left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                </w:t>
      </w:r>
    </w:p>
    <w:p w:rsidR="00421865" w:rsidRDefault="00A27D6C">
      <w:pPr>
        <w:pStyle w:val="Listaszerbekezds"/>
        <w:ind w:left="0"/>
        <w:jc w:val="both"/>
        <w:rPr>
          <w:szCs w:val="20"/>
        </w:rPr>
      </w:pPr>
      <w:r>
        <w:rPr>
          <w:rFonts w:cs="Arial"/>
          <w:szCs w:val="20"/>
        </w:rPr>
        <w:t>Jelen 3. számú Megállapodás-módosítás 6 (hat) eredeti példányban készült, melyből 2 (kettő)</w:t>
      </w:r>
      <w:r>
        <w:rPr>
          <w:rFonts w:cs="Arial"/>
          <w:szCs w:val="20"/>
        </w:rPr>
        <w:t xml:space="preserve"> példány az Átadót és 4 (négy) példány az Átvevőt illet meg.</w:t>
      </w:r>
      <w:r>
        <w:rPr>
          <w:rFonts w:eastAsia="Arial" w:cs="Arial"/>
          <w:szCs w:val="20"/>
        </w:rPr>
        <w:t xml:space="preserve">                           </w:t>
      </w:r>
    </w:p>
    <w:p w:rsidR="00421865" w:rsidRDefault="00421865">
      <w:pPr>
        <w:pStyle w:val="Listaszerbekezds"/>
        <w:ind w:left="0"/>
        <w:jc w:val="both"/>
        <w:rPr>
          <w:rFonts w:cs="Arial"/>
          <w:szCs w:val="20"/>
        </w:rPr>
      </w:pPr>
    </w:p>
    <w:p w:rsidR="00421865" w:rsidRDefault="00A27D6C">
      <w:pPr>
        <w:pStyle w:val="Listaszerbekezds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Felek jelen 3. számú Megállapodás módosítást annak áttanulmányozását és értelmezését követően, mint akaratukkal mindenben megegyezőt jóváhagyólag aláírták.</w:t>
      </w:r>
    </w:p>
    <w:p w:rsidR="00421865" w:rsidRDefault="00421865">
      <w:pPr>
        <w:pStyle w:val="Listaszerbekezds"/>
        <w:ind w:left="0"/>
        <w:jc w:val="both"/>
        <w:rPr>
          <w:rFonts w:cs="Arial"/>
          <w:szCs w:val="20"/>
        </w:rPr>
      </w:pPr>
    </w:p>
    <w:p w:rsidR="00421865" w:rsidRDefault="00A27D6C">
      <w:pPr>
        <w:pStyle w:val="Listaszerbekezds"/>
        <w:ind w:left="0"/>
        <w:jc w:val="both"/>
        <w:rPr>
          <w:rFonts w:cs="Arial"/>
          <w:szCs w:val="20"/>
          <w:u w:val="single"/>
        </w:rPr>
      </w:pPr>
      <w:r>
        <w:rPr>
          <w:rFonts w:cs="Arial"/>
          <w:b/>
          <w:szCs w:val="20"/>
          <w:u w:val="single"/>
        </w:rPr>
        <w:t>Melléklete</w:t>
      </w:r>
      <w:r>
        <w:rPr>
          <w:rFonts w:cs="Arial"/>
          <w:b/>
          <w:szCs w:val="20"/>
          <w:u w:val="single"/>
        </w:rPr>
        <w:t>k</w:t>
      </w:r>
      <w:r>
        <w:rPr>
          <w:rFonts w:cs="Arial"/>
          <w:szCs w:val="20"/>
          <w:u w:val="single"/>
        </w:rPr>
        <w:t xml:space="preserve">: </w:t>
      </w:r>
    </w:p>
    <w:p w:rsidR="00421865" w:rsidRDefault="00A27D6C">
      <w:pPr>
        <w:pStyle w:val="Listaszerbekezds"/>
        <w:ind w:left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1. számú melléklet</w:t>
      </w:r>
      <w:r>
        <w:rPr>
          <w:rFonts w:cs="Arial"/>
          <w:szCs w:val="20"/>
        </w:rPr>
        <w:t xml:space="preserve">: Az átadás jogalapját képező – jelen szerződés aláírásakor már hatályon kívül </w:t>
      </w:r>
      <w:proofErr w:type="gramStart"/>
      <w:r>
        <w:rPr>
          <w:rFonts w:cs="Arial"/>
          <w:szCs w:val="20"/>
        </w:rPr>
        <w:t>helyezett  -</w:t>
      </w:r>
      <w:proofErr w:type="gramEnd"/>
      <w:r>
        <w:rPr>
          <w:rFonts w:cs="Arial"/>
          <w:szCs w:val="20"/>
        </w:rPr>
        <w:t xml:space="preserve"> 218/2012. (VIII.31.) Korm. rendelet 1. számú mellékletének megfelelő átadás-átvételi jegyzék</w:t>
      </w:r>
    </w:p>
    <w:p w:rsidR="00421865" w:rsidRDefault="00421865">
      <w:pPr>
        <w:pStyle w:val="Listaszerbekezds"/>
        <w:ind w:left="0"/>
        <w:jc w:val="both"/>
        <w:rPr>
          <w:rFonts w:cs="Arial"/>
          <w:szCs w:val="20"/>
        </w:rPr>
      </w:pPr>
    </w:p>
    <w:p w:rsidR="00421865" w:rsidRDefault="00A27D6C">
      <w:pPr>
        <w:jc w:val="both"/>
        <w:rPr>
          <w:szCs w:val="20"/>
        </w:rPr>
      </w:pPr>
      <w:r>
        <w:rPr>
          <w:rFonts w:cs="Arial"/>
          <w:b/>
          <w:szCs w:val="20"/>
        </w:rPr>
        <w:t>Tiszavasvári, 2025</w:t>
      </w:r>
      <w:r>
        <w:rPr>
          <w:rFonts w:cs="Arial"/>
          <w:szCs w:val="20"/>
        </w:rPr>
        <w:t xml:space="preserve">. ………………………….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Nyíregyháza</w:t>
      </w:r>
      <w:r>
        <w:rPr>
          <w:rFonts w:cs="Arial"/>
          <w:b/>
          <w:szCs w:val="20"/>
        </w:rPr>
        <w:t xml:space="preserve">, </w:t>
      </w:r>
      <w:proofErr w:type="gramStart"/>
      <w:r>
        <w:rPr>
          <w:rFonts w:cs="Arial"/>
          <w:b/>
          <w:szCs w:val="20"/>
        </w:rPr>
        <w:t>2025</w:t>
      </w:r>
      <w:r>
        <w:rPr>
          <w:rFonts w:cs="Arial"/>
          <w:szCs w:val="20"/>
        </w:rPr>
        <w:t>. …</w:t>
      </w:r>
      <w:proofErr w:type="gramEnd"/>
      <w:r>
        <w:rPr>
          <w:rFonts w:cs="Arial"/>
          <w:szCs w:val="20"/>
        </w:rPr>
        <w:t>…………………….</w:t>
      </w:r>
    </w:p>
    <w:p w:rsidR="00421865" w:rsidRDefault="00421865">
      <w:pPr>
        <w:jc w:val="both"/>
        <w:rPr>
          <w:rFonts w:cs="Arial"/>
          <w:szCs w:val="20"/>
        </w:rPr>
      </w:pPr>
    </w:p>
    <w:p w:rsidR="00421865" w:rsidRDefault="00421865">
      <w:pPr>
        <w:jc w:val="both"/>
        <w:rPr>
          <w:rFonts w:cs="Arial"/>
          <w:szCs w:val="20"/>
        </w:rPr>
      </w:pPr>
    </w:p>
    <w:p w:rsidR="00421865" w:rsidRDefault="00421865">
      <w:pPr>
        <w:jc w:val="both"/>
        <w:rPr>
          <w:rFonts w:cs="Arial"/>
          <w:szCs w:val="20"/>
        </w:rPr>
      </w:pPr>
    </w:p>
    <w:p w:rsidR="00421865" w:rsidRDefault="00A27D6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</w:t>
      </w:r>
    </w:p>
    <w:p w:rsidR="00421865" w:rsidRDefault="00A27D6C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Tiszavasvári Város </w:t>
      </w:r>
      <w:proofErr w:type="gramStart"/>
      <w:r>
        <w:rPr>
          <w:rFonts w:cs="Arial"/>
          <w:b/>
          <w:szCs w:val="20"/>
        </w:rPr>
        <w:t>Önkormányzata                                                Szabolcs-Szatmár-Bereg</w:t>
      </w:r>
      <w:proofErr w:type="gramEnd"/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 xml:space="preserve">              </w:t>
      </w:r>
      <w:r>
        <w:rPr>
          <w:rFonts w:cs="Arial"/>
          <w:b/>
          <w:szCs w:val="20"/>
        </w:rPr>
        <w:tab/>
        <w:t xml:space="preserve">    Vármegyei Kormányhivatal</w:t>
      </w:r>
    </w:p>
    <w:p w:rsidR="00421865" w:rsidRDefault="00A27D6C">
      <w:pPr>
        <w:jc w:val="both"/>
        <w:rPr>
          <w:szCs w:val="20"/>
        </w:rPr>
      </w:pPr>
      <w:r>
        <w:rPr>
          <w:rFonts w:eastAsia="Arial" w:cs="Arial"/>
          <w:b/>
          <w:szCs w:val="20"/>
        </w:rPr>
        <w:t xml:space="preserve">              </w:t>
      </w:r>
      <w:proofErr w:type="gramStart"/>
      <w:r>
        <w:rPr>
          <w:rFonts w:cs="Arial"/>
          <w:b/>
          <w:szCs w:val="20"/>
        </w:rPr>
        <w:t>képviseletében</w:t>
      </w:r>
      <w:proofErr w:type="gramEnd"/>
      <w:r>
        <w:rPr>
          <w:rFonts w:cs="Arial"/>
          <w:b/>
          <w:szCs w:val="20"/>
        </w:rPr>
        <w:t xml:space="preserve">                </w:t>
      </w:r>
      <w:r>
        <w:rPr>
          <w:rFonts w:cs="Arial"/>
          <w:b/>
          <w:szCs w:val="20"/>
        </w:rPr>
        <w:t xml:space="preserve">                                                            </w:t>
      </w:r>
      <w:proofErr w:type="spellStart"/>
      <w:r>
        <w:rPr>
          <w:rFonts w:cs="Arial"/>
          <w:b/>
          <w:szCs w:val="20"/>
        </w:rPr>
        <w:t>képviseletében</w:t>
      </w:r>
      <w:proofErr w:type="spellEnd"/>
    </w:p>
    <w:p w:rsidR="00421865" w:rsidRDefault="00A27D6C">
      <w:pPr>
        <w:jc w:val="both"/>
        <w:rPr>
          <w:szCs w:val="20"/>
        </w:rPr>
      </w:pPr>
      <w:r>
        <w:rPr>
          <w:rFonts w:eastAsia="Arial" w:cs="Arial"/>
          <w:b/>
          <w:szCs w:val="20"/>
        </w:rPr>
        <w:t xml:space="preserve">              </w:t>
      </w:r>
      <w:r>
        <w:rPr>
          <w:rFonts w:eastAsia="Arial" w:cs="Arial"/>
          <w:b/>
          <w:bCs/>
          <w:szCs w:val="20"/>
        </w:rPr>
        <w:t xml:space="preserve">Balázsi </w:t>
      </w:r>
      <w:proofErr w:type="gramStart"/>
      <w:r>
        <w:rPr>
          <w:rFonts w:eastAsia="Arial" w:cs="Arial"/>
          <w:b/>
          <w:bCs/>
          <w:szCs w:val="20"/>
        </w:rPr>
        <w:t>Csilla</w:t>
      </w:r>
      <w:r>
        <w:rPr>
          <w:rFonts w:eastAsia="Arial"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                                                                              Román</w:t>
      </w:r>
      <w:proofErr w:type="gramEnd"/>
      <w:r>
        <w:rPr>
          <w:rFonts w:cs="Arial"/>
          <w:b/>
          <w:szCs w:val="20"/>
        </w:rPr>
        <w:t xml:space="preserve"> István</w:t>
      </w:r>
    </w:p>
    <w:p w:rsidR="00421865" w:rsidRDefault="00A27D6C">
      <w:pPr>
        <w:jc w:val="both"/>
        <w:rPr>
          <w:szCs w:val="20"/>
        </w:rPr>
      </w:pPr>
      <w:r>
        <w:rPr>
          <w:rFonts w:eastAsia="Arial" w:cs="Arial"/>
          <w:b/>
          <w:szCs w:val="20"/>
        </w:rPr>
        <w:t xml:space="preserve">              </w:t>
      </w:r>
      <w:proofErr w:type="gramStart"/>
      <w:r>
        <w:rPr>
          <w:rFonts w:cs="Arial"/>
          <w:b/>
          <w:szCs w:val="20"/>
        </w:rPr>
        <w:t>polgármester</w:t>
      </w:r>
      <w:proofErr w:type="gramEnd"/>
      <w:r>
        <w:rPr>
          <w:rFonts w:cs="Arial"/>
          <w:b/>
          <w:szCs w:val="20"/>
        </w:rPr>
        <w:t xml:space="preserve">                                  </w:t>
      </w:r>
      <w:r>
        <w:rPr>
          <w:rFonts w:cs="Arial"/>
          <w:b/>
          <w:szCs w:val="20"/>
        </w:rPr>
        <w:t xml:space="preserve">        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 xml:space="preserve">                   főispán</w:t>
      </w:r>
    </w:p>
    <w:p w:rsidR="00421865" w:rsidRDefault="00A27D6C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:rsidR="00421865" w:rsidRDefault="00A27D6C">
      <w:pPr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Pénzügyi ellenjegyzés:</w:t>
      </w:r>
    </w:p>
    <w:p w:rsidR="00421865" w:rsidRDefault="00A27D6C">
      <w:pPr>
        <w:ind w:left="-426"/>
        <w:jc w:val="both"/>
        <w:rPr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Nyíregyháza, </w:t>
      </w:r>
      <w:proofErr w:type="gramStart"/>
      <w:r>
        <w:rPr>
          <w:rFonts w:cs="Arial"/>
          <w:szCs w:val="20"/>
        </w:rPr>
        <w:t>2025. …</w:t>
      </w:r>
      <w:proofErr w:type="gramEnd"/>
      <w:r>
        <w:rPr>
          <w:rFonts w:cs="Arial"/>
          <w:szCs w:val="20"/>
        </w:rPr>
        <w:t>…….</w:t>
      </w:r>
    </w:p>
    <w:p w:rsidR="00421865" w:rsidRDefault="00A27D6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………………………………….</w:t>
      </w:r>
    </w:p>
    <w:p w:rsidR="00421865" w:rsidRDefault="00A27D6C">
      <w:pPr>
        <w:rPr>
          <w:b/>
          <w:szCs w:val="20"/>
        </w:rPr>
      </w:pPr>
      <w:r>
        <w:rPr>
          <w:rFonts w:eastAsia="Arial"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Dr. Borbásné Nagy Beáta</w:t>
      </w:r>
    </w:p>
    <w:p w:rsidR="00421865" w:rsidRDefault="00A27D6C">
      <w:pPr>
        <w:rPr>
          <w:szCs w:val="20"/>
        </w:rPr>
      </w:pPr>
      <w:r>
        <w:rPr>
          <w:rFonts w:eastAsia="Arial" w:cs="Arial"/>
          <w:szCs w:val="20"/>
        </w:rPr>
        <w:t xml:space="preserve">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</w:t>
      </w:r>
      <w:r>
        <w:rPr>
          <w:rFonts w:cs="Arial"/>
          <w:szCs w:val="20"/>
        </w:rPr>
        <w:tab/>
        <w:t xml:space="preserve">        </w:t>
      </w:r>
      <w:proofErr w:type="gramStart"/>
      <w:r>
        <w:rPr>
          <w:rFonts w:cs="Arial"/>
          <w:szCs w:val="20"/>
        </w:rPr>
        <w:t>főosztályvezető</w:t>
      </w:r>
      <w:proofErr w:type="gramEnd"/>
    </w:p>
    <w:p w:rsidR="00421865" w:rsidRDefault="00A27D6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Pénzügyi és Gazdálkodási Főosztály</w:t>
      </w:r>
    </w:p>
    <w:p w:rsidR="00421865" w:rsidRDefault="00421865">
      <w:pPr>
        <w:rPr>
          <w:rFonts w:cs="Arial"/>
          <w:szCs w:val="20"/>
        </w:rPr>
      </w:pPr>
    </w:p>
    <w:p w:rsidR="00421865" w:rsidRDefault="00A27D6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gramStart"/>
      <w:r>
        <w:rPr>
          <w:rFonts w:cs="Arial"/>
          <w:b/>
          <w:szCs w:val="20"/>
        </w:rPr>
        <w:t xml:space="preserve">Jogilag  </w:t>
      </w:r>
      <w:proofErr w:type="spellStart"/>
      <w:r>
        <w:rPr>
          <w:rFonts w:cs="Arial"/>
          <w:b/>
          <w:szCs w:val="20"/>
        </w:rPr>
        <w:t>ellenjegyzem</w:t>
      </w:r>
      <w:proofErr w:type="spellEnd"/>
      <w:proofErr w:type="gramEnd"/>
      <w:r>
        <w:rPr>
          <w:rFonts w:cs="Arial"/>
          <w:szCs w:val="20"/>
        </w:rPr>
        <w:t>:</w:t>
      </w:r>
    </w:p>
    <w:p w:rsidR="00421865" w:rsidRDefault="00A27D6C">
      <w:pPr>
        <w:ind w:left="-426"/>
        <w:jc w:val="both"/>
        <w:rPr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</w:t>
      </w:r>
      <w:r>
        <w:rPr>
          <w:rFonts w:cs="Arial"/>
          <w:szCs w:val="20"/>
        </w:rPr>
        <w:tab/>
        <w:t xml:space="preserve">Nyíregyháza, </w:t>
      </w:r>
      <w:proofErr w:type="gramStart"/>
      <w:r>
        <w:rPr>
          <w:rFonts w:cs="Arial"/>
          <w:szCs w:val="20"/>
        </w:rPr>
        <w:t>2025. …</w:t>
      </w:r>
      <w:proofErr w:type="gramEnd"/>
      <w:r>
        <w:rPr>
          <w:rFonts w:cs="Arial"/>
          <w:szCs w:val="20"/>
        </w:rPr>
        <w:t>…….</w:t>
      </w:r>
    </w:p>
    <w:p w:rsidR="00421865" w:rsidRDefault="00A27D6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…………………………………………..</w:t>
      </w:r>
    </w:p>
    <w:p w:rsidR="00421865" w:rsidRDefault="00A27D6C">
      <w:pPr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 xml:space="preserve"> Tóthné dr. Nagy Zsuzsa Andrea</w:t>
      </w:r>
    </w:p>
    <w:p w:rsidR="00421865" w:rsidRDefault="00A27D6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</w:t>
      </w:r>
      <w:proofErr w:type="gramStart"/>
      <w:r>
        <w:rPr>
          <w:rFonts w:cs="Arial"/>
          <w:szCs w:val="20"/>
        </w:rPr>
        <w:t>kamarai</w:t>
      </w:r>
      <w:proofErr w:type="gramEnd"/>
      <w:r>
        <w:rPr>
          <w:rFonts w:cs="Arial"/>
          <w:szCs w:val="20"/>
        </w:rPr>
        <w:t xml:space="preserve"> jogtanácsos</w:t>
      </w:r>
    </w:p>
    <w:p w:rsidR="00421865" w:rsidRDefault="00A27D6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Lajstromszám: JT 33.</w:t>
      </w:r>
    </w:p>
    <w:p w:rsidR="00421865" w:rsidRDefault="00A27D6C"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</w:t>
      </w:r>
      <w:r>
        <w:rPr>
          <w:rFonts w:cs="Arial"/>
          <w:szCs w:val="20"/>
        </w:rPr>
        <w:tab/>
        <w:t xml:space="preserve">                </w:t>
      </w:r>
      <w:r>
        <w:rPr>
          <w:rFonts w:cs="Arial"/>
          <w:szCs w:val="20"/>
        </w:rPr>
        <w:tab/>
        <w:t xml:space="preserve"> KASZ szám: 36075635 </w:t>
      </w:r>
    </w:p>
    <w:sectPr w:rsidR="00421865">
      <w:footerReference w:type="default" r:id="rId8"/>
      <w:pgSz w:w="11906" w:h="16838"/>
      <w:pgMar w:top="1417" w:right="1417" w:bottom="1930" w:left="1417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D6C">
      <w:r>
        <w:separator/>
      </w:r>
    </w:p>
  </w:endnote>
  <w:endnote w:type="continuationSeparator" w:id="0">
    <w:p w:rsidR="00000000" w:rsidRDefault="00A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65" w:rsidRDefault="00A27D6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D6C">
      <w:r>
        <w:separator/>
      </w:r>
    </w:p>
  </w:footnote>
  <w:footnote w:type="continuationSeparator" w:id="0">
    <w:p w:rsidR="00000000" w:rsidRDefault="00A2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8A9"/>
    <w:multiLevelType w:val="multilevel"/>
    <w:tmpl w:val="5C5E1C12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65"/>
    <w:rsid w:val="00421865"/>
    <w:rsid w:val="00A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spacing w:before="284" w:after="140"/>
      <w:outlineLvl w:val="0"/>
    </w:pPr>
    <w:rPr>
      <w:caps/>
      <w:sz w:val="32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284" w:after="140"/>
      <w:outlineLvl w:val="2"/>
    </w:pPr>
    <w:rPr>
      <w:smallCap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284" w:after="140"/>
      <w:outlineLvl w:val="3"/>
    </w:pPr>
    <w:rPr>
      <w:iCs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284" w:after="140"/>
      <w:outlineLvl w:val="4"/>
    </w:pPr>
    <w:rPr>
      <w:smallCaps/>
      <w:sz w:val="24"/>
      <w:szCs w:val="24"/>
    </w:rPr>
  </w:style>
  <w:style w:type="paragraph" w:styleId="Cmsor6">
    <w:name w:val="heading 6"/>
    <w:basedOn w:val="Cmsor"/>
    <w:next w:val="Szvegtrzs"/>
    <w:uiPriority w:val="9"/>
    <w:semiHidden/>
    <w:unhideWhenUsed/>
    <w:qFormat/>
    <w:pPr>
      <w:numPr>
        <w:ilvl w:val="5"/>
        <w:numId w:val="1"/>
      </w:numPr>
      <w:spacing w:before="284" w:after="140"/>
      <w:outlineLvl w:val="5"/>
    </w:pPr>
    <w:rPr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spacing w:before="284" w:after="140"/>
      <w:outlineLvl w:val="6"/>
    </w:pPr>
    <w:rPr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spacing w:before="284" w:after="140"/>
      <w:outlineLvl w:val="7"/>
    </w:pPr>
    <w:rPr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spacing w:before="284" w:after="140"/>
      <w:outlineLvl w:val="8"/>
    </w:pPr>
    <w:rPr>
      <w:smallCaps/>
      <w:sz w:val="24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mozsjelek">
    <w:name w:val="Számozásjelek"/>
    <w:qFormat/>
    <w:rPr>
      <w:rFonts w:ascii="Times New Roman" w:hAnsi="Times New Roman"/>
    </w:rPr>
  </w:style>
  <w:style w:type="character" w:customStyle="1" w:styleId="Idzet1">
    <w:name w:val="Idézet1"/>
    <w:qFormat/>
    <w:rPr>
      <w:i/>
      <w:iCs/>
    </w:rPr>
  </w:style>
  <w:style w:type="character" w:customStyle="1" w:styleId="Ershangslyozs1">
    <w:name w:val="Erős hangsúlyozás1"/>
    <w:qFormat/>
    <w:rPr>
      <w:b/>
      <w:bCs/>
    </w:rPr>
  </w:style>
  <w:style w:type="character" w:customStyle="1" w:styleId="Hangslyozs">
    <w:name w:val="Hangsúlyozás"/>
    <w:qFormat/>
    <w:rPr>
      <w:i w:val="0"/>
      <w:iCs/>
      <w:u w:val="single"/>
    </w:rPr>
  </w:style>
  <w:style w:type="character" w:styleId="Jegyzethivatkozs">
    <w:name w:val="annotation reference"/>
    <w:qFormat/>
    <w:rPr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qFormat/>
    <w:rsid w:val="00264FAD"/>
    <w:rPr>
      <w:sz w:val="20"/>
    </w:rPr>
  </w:style>
  <w:style w:type="character" w:customStyle="1" w:styleId="TovbbiszvegtrzsstlusokChar">
    <w:name w:val="További szövegtörzs stílusok Char"/>
    <w:basedOn w:val="SzvegtrzsChar"/>
    <w:link w:val="Tovbbiszvegtrzsstlusok"/>
    <w:qFormat/>
    <w:rsid w:val="00264FAD"/>
    <w:rPr>
      <w:sz w:val="20"/>
    </w:rPr>
  </w:style>
  <w:style w:type="character" w:customStyle="1" w:styleId="JegyzetszvegChar">
    <w:name w:val="Jegyzetszöveg Char"/>
    <w:basedOn w:val="TovbbiszvegtrzsstlusokChar"/>
    <w:link w:val="Jegyzetszveg"/>
    <w:qFormat/>
    <w:rsid w:val="00264FAD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264FAD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64FAD"/>
    <w:rPr>
      <w:rFonts w:ascii="Segoe UI" w:hAnsi="Segoe UI" w:cs="Mangal"/>
      <w:sz w:val="18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  <w:jc w:val="both"/>
    </w:pPr>
  </w:style>
  <w:style w:type="paragraph" w:styleId="Lista">
    <w:name w:val="List"/>
  </w:style>
  <w:style w:type="paragraph" w:styleId="Kpalrs">
    <w:name w:val="caption"/>
    <w:basedOn w:val="Vlaszthattovbbistlusok"/>
    <w:qFormat/>
    <w:pPr>
      <w:suppressLineNumbers/>
      <w:spacing w:before="120" w:after="120"/>
    </w:pPr>
    <w:rPr>
      <w:i/>
      <w:iCs/>
      <w:sz w:val="24"/>
    </w:rPr>
  </w:style>
  <w:style w:type="paragraph" w:customStyle="1" w:styleId="Trgymutat">
    <w:name w:val="Tárgymutató"/>
    <w:qFormat/>
    <w:pPr>
      <w:suppressLineNumbers/>
    </w:pPr>
  </w:style>
  <w:style w:type="paragraph" w:styleId="Cm">
    <w:name w:val="Title"/>
    <w:basedOn w:val="Cmsor"/>
    <w:next w:val="Szvegtrzs"/>
    <w:uiPriority w:val="10"/>
    <w:qFormat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Cmsor"/>
    <w:next w:val="Szvegtrzs"/>
    <w:uiPriority w:val="11"/>
    <w:qFormat/>
    <w:pPr>
      <w:spacing w:before="284" w:after="140"/>
      <w:jc w:val="center"/>
    </w:pPr>
    <w:rPr>
      <w:smallCaps/>
      <w:sz w:val="36"/>
      <w:szCs w:val="36"/>
    </w:rPr>
  </w:style>
  <w:style w:type="paragraph" w:customStyle="1" w:styleId="Alcmkisbets">
    <w:name w:val="Alcím (kisbetűs)"/>
    <w:basedOn w:val="Cmsor"/>
    <w:next w:val="Szvegtrzs"/>
    <w:qFormat/>
    <w:pPr>
      <w:spacing w:before="284" w:after="140"/>
      <w:jc w:val="center"/>
    </w:pPr>
    <w:rPr>
      <w:sz w:val="36"/>
    </w:rPr>
  </w:style>
  <w:style w:type="paragraph" w:customStyle="1" w:styleId="Alcmjoldalon">
    <w:name w:val="Alcím új oldalon"/>
    <w:basedOn w:val="Alcm"/>
    <w:next w:val="Szvegtrzs"/>
    <w:qFormat/>
    <w:pPr>
      <w:pageBreakBefore/>
      <w:spacing w:before="0" w:after="142"/>
    </w:pPr>
  </w:style>
  <w:style w:type="paragraph" w:customStyle="1" w:styleId="Cmsor10">
    <w:name w:val="Címsor 10"/>
    <w:basedOn w:val="Cmsor"/>
    <w:next w:val="Szvegtrzs"/>
    <w:qFormat/>
    <w:pPr>
      <w:spacing w:before="284" w:after="140"/>
      <w:outlineLvl w:val="8"/>
    </w:pPr>
    <w:rPr>
      <w:smallCaps/>
      <w:sz w:val="24"/>
      <w:szCs w:val="21"/>
    </w:rPr>
  </w:style>
  <w:style w:type="paragraph" w:styleId="Felsorols3">
    <w:name w:val="List Bullet 3"/>
    <w:basedOn w:val="Lista"/>
    <w:pPr>
      <w:spacing w:after="120"/>
      <w:ind w:left="360" w:hanging="360"/>
    </w:pPr>
  </w:style>
  <w:style w:type="paragraph" w:styleId="Felsorols4">
    <w:name w:val="List Bullet 4"/>
    <w:basedOn w:val="Lista"/>
    <w:pPr>
      <w:spacing w:after="120"/>
      <w:ind w:left="360" w:hanging="360"/>
    </w:pPr>
  </w:style>
  <w:style w:type="paragraph" w:customStyle="1" w:styleId="Idzetblokk">
    <w:name w:val="Idézetblokk"/>
    <w:basedOn w:val="Szvegtrzs"/>
    <w:qFormat/>
    <w:pPr>
      <w:spacing w:before="140"/>
      <w:ind w:left="567" w:right="567"/>
    </w:pPr>
    <w:rPr>
      <w:i/>
    </w:rPr>
  </w:style>
  <w:style w:type="paragraph" w:styleId="Alrs">
    <w:name w:val="Signature"/>
    <w:next w:val="Egyalrshelyalnv"/>
    <w:pPr>
      <w:suppressLineNumbers/>
    </w:pPr>
  </w:style>
  <w:style w:type="paragraph" w:styleId="Szvegtrzsbehzssal">
    <w:name w:val="Body Text Indent"/>
    <w:basedOn w:val="Szvegtrzs"/>
    <w:pPr>
      <w:ind w:left="283"/>
    </w:pPr>
  </w:style>
  <w:style w:type="paragraph" w:customStyle="1" w:styleId="Egyalrshelyalnv">
    <w:name w:val="Egy aláíráshely alá név"/>
    <w:basedOn w:val="dvzlettelalrsok"/>
    <w:next w:val="Szvegtrzs"/>
    <w:qFormat/>
    <w:pPr>
      <w:tabs>
        <w:tab w:val="center" w:pos="6803"/>
      </w:tabs>
      <w:spacing w:after="85"/>
    </w:pPr>
  </w:style>
  <w:style w:type="paragraph" w:customStyle="1" w:styleId="Ktalrshely">
    <w:name w:val="Két aláíráshely"/>
    <w:basedOn w:val="dvzlettelalrsok"/>
    <w:next w:val="Ktalrshelyalnv"/>
    <w:qFormat/>
    <w:pPr>
      <w:tabs>
        <w:tab w:val="left" w:pos="567"/>
        <w:tab w:val="center" w:leader="underscore" w:pos="3969"/>
        <w:tab w:val="center" w:pos="5102"/>
        <w:tab w:val="center" w:leader="underscore" w:pos="8504"/>
      </w:tabs>
      <w:spacing w:before="568" w:after="84"/>
    </w:pPr>
  </w:style>
  <w:style w:type="paragraph" w:customStyle="1" w:styleId="Ktalrshelyalnv">
    <w:name w:val="Két aláíráshely alá név"/>
    <w:basedOn w:val="dvzlettelalrsok"/>
    <w:next w:val="Szvegtrzs"/>
    <w:qFormat/>
    <w:pPr>
      <w:tabs>
        <w:tab w:val="center" w:pos="2268"/>
        <w:tab w:val="center" w:pos="6803"/>
      </w:tabs>
      <w:spacing w:after="85"/>
    </w:pPr>
  </w:style>
  <w:style w:type="paragraph" w:customStyle="1" w:styleId="Jobbrahzott">
    <w:name w:val="Jobbra húzott"/>
    <w:basedOn w:val="Szvegtrzs"/>
    <w:qFormat/>
    <w:pPr>
      <w:tabs>
        <w:tab w:val="left" w:pos="5669"/>
      </w:tabs>
      <w:spacing w:after="142" w:line="240" w:lineRule="auto"/>
      <w:ind w:left="4252"/>
    </w:pPr>
  </w:style>
  <w:style w:type="paragraph" w:customStyle="1" w:styleId="Egyalrshely">
    <w:name w:val="Egy aláíráshely"/>
    <w:basedOn w:val="dvzlettelalrsok"/>
    <w:next w:val="Egyalrshelyalnv"/>
    <w:qFormat/>
    <w:pPr>
      <w:tabs>
        <w:tab w:val="left" w:pos="5102"/>
        <w:tab w:val="center" w:leader="underscore" w:pos="8504"/>
      </w:tabs>
      <w:spacing w:before="568" w:after="84"/>
    </w:pPr>
  </w:style>
  <w:style w:type="paragraph" w:customStyle="1" w:styleId="Vlaszthattovbbistlusok">
    <w:name w:val="Választható további stílusok"/>
    <w:basedOn w:val="Norml"/>
    <w:qFormat/>
  </w:style>
  <w:style w:type="paragraph" w:customStyle="1" w:styleId="Pratlanlfej">
    <w:name w:val="Páratlan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atlanllb">
    <w:name w:val="Páratlan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fej">
    <w:name w:val="Páros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lb">
    <w:name w:val="Páros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Listatartalom">
    <w:name w:val="Listatartalom"/>
    <w:basedOn w:val="Vlaszthattovbbistlusok"/>
    <w:qFormat/>
    <w:pPr>
      <w:ind w:left="567"/>
    </w:pPr>
  </w:style>
  <w:style w:type="paragraph" w:customStyle="1" w:styleId="Listafejlc">
    <w:name w:val="Listafejléc"/>
    <w:basedOn w:val="Vlaszthattovbbistlusok"/>
    <w:next w:val="Listatartalom"/>
    <w:qFormat/>
  </w:style>
  <w:style w:type="paragraph" w:styleId="Lbjegyzetszveg">
    <w:name w:val="foot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Kerettartalom">
    <w:name w:val="Kerettartalom"/>
    <w:basedOn w:val="Vlaszthattovbbistlusok"/>
    <w:qFormat/>
  </w:style>
  <w:style w:type="paragraph" w:styleId="lfej">
    <w:name w:val="header"/>
    <w:basedOn w:val="Vlaszthattovbbistlusok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Vlaszthattovbbistlusok"/>
    <w:pPr>
      <w:suppressLineNumbers/>
      <w:tabs>
        <w:tab w:val="center" w:pos="4536"/>
        <w:tab w:val="right" w:pos="9072"/>
      </w:tabs>
    </w:pPr>
  </w:style>
  <w:style w:type="paragraph" w:customStyle="1" w:styleId="Elformzottszveg">
    <w:name w:val="Előformázott szöveg"/>
    <w:basedOn w:val="Vlaszthattovbbistlusok"/>
    <w:qFormat/>
    <w:rPr>
      <w:rFonts w:ascii="Liberation Mono" w:eastAsia="NSimSun" w:hAnsi="Liberation Mono" w:cs="Liberation Mono"/>
      <w:szCs w:val="20"/>
    </w:rPr>
  </w:style>
  <w:style w:type="paragraph" w:customStyle="1" w:styleId="Tovbbicmsorok">
    <w:name w:val="További címsorok"/>
    <w:basedOn w:val="Cmsor"/>
    <w:qFormat/>
  </w:style>
  <w:style w:type="paragraph" w:styleId="Hivatkozsjegyzk-fej">
    <w:name w:val="toa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Trgymutatcm">
    <w:name w:val="index heading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Tblzatjegyzkfejlce">
    <w:name w:val="Táblázat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Objektumjegyzkfejlce">
    <w:name w:val="Objektum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Hivatkozsjegyzk">
    <w:name w:val="table of authorities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Egynijegyzkfejlce">
    <w:name w:val="Egyéni 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Bortkcm">
    <w:name w:val="envelope address"/>
    <w:basedOn w:val="Vlaszthattovbbistlusok"/>
    <w:qFormat/>
    <w:pPr>
      <w:suppressLineNumbers/>
      <w:spacing w:after="60"/>
    </w:pPr>
  </w:style>
  <w:style w:type="paragraph" w:styleId="Feladcmebortkon">
    <w:name w:val="envelope return"/>
    <w:basedOn w:val="Vlaszthattovbbistlusok"/>
    <w:qFormat/>
    <w:pPr>
      <w:suppressLineNumbers/>
      <w:spacing w:after="60"/>
    </w:pPr>
  </w:style>
  <w:style w:type="paragraph" w:styleId="Megszlts">
    <w:name w:val="Salutation"/>
    <w:basedOn w:val="Vlaszthattovbbistlusok"/>
    <w:pPr>
      <w:suppressLineNumbers/>
    </w:pPr>
  </w:style>
  <w:style w:type="paragraph" w:styleId="Vgjegyzetszvege">
    <w:name w:val="end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blzattartalom">
    <w:name w:val="Táblázattartalom"/>
    <w:basedOn w:val="Vlaszthattovbbistlusok"/>
    <w:qFormat/>
    <w:pPr>
      <w:suppressLineNumbers/>
    </w:pPr>
  </w:style>
  <w:style w:type="paragraph" w:customStyle="1" w:styleId="dvzlettel">
    <w:name w:val="Üdvözlettel"/>
    <w:basedOn w:val="dvzlettelalrsok"/>
    <w:next w:val="dvzlettelalattnvscm"/>
    <w:qFormat/>
    <w:pPr>
      <w:spacing w:before="283" w:after="57"/>
      <w:ind w:left="5102"/>
    </w:pPr>
    <w:rPr>
      <w:b/>
    </w:rPr>
  </w:style>
  <w:style w:type="paragraph" w:customStyle="1" w:styleId="dvzlettelalattnvscm">
    <w:name w:val="Üdvözlettel alatt név és cím"/>
    <w:basedOn w:val="dvzlettelalrsok"/>
    <w:qFormat/>
    <w:pPr>
      <w:tabs>
        <w:tab w:val="center" w:pos="6803"/>
      </w:tabs>
      <w:spacing w:before="84" w:after="84"/>
      <w:ind w:left="5102"/>
    </w:pPr>
  </w:style>
  <w:style w:type="paragraph" w:customStyle="1" w:styleId="dvzlettelalrsok">
    <w:name w:val="Üdvözlettel;aláírások"/>
    <w:basedOn w:val="Norml"/>
    <w:qFormat/>
  </w:style>
  <w:style w:type="paragraph" w:customStyle="1" w:styleId="Alcmkisbetsjoldalon">
    <w:name w:val="Alcím (kisbetűs) új oldalon"/>
    <w:basedOn w:val="Alcmkisbets"/>
    <w:next w:val="Szvegtrzs"/>
    <w:qFormat/>
    <w:pPr>
      <w:pageBreakBefore/>
      <w:spacing w:before="0" w:after="142"/>
    </w:pPr>
  </w:style>
  <w:style w:type="paragraph" w:customStyle="1" w:styleId="Dokumentumtpusneve">
    <w:name w:val="Dokumentumtípus neve"/>
    <w:basedOn w:val="Cmsor"/>
    <w:next w:val="Szvegtrzs"/>
    <w:qFormat/>
    <w:pPr>
      <w:spacing w:before="284" w:after="284"/>
      <w:jc w:val="center"/>
    </w:pPr>
    <w:rPr>
      <w:b/>
      <w:caps/>
      <w:u w:val="single"/>
    </w:rPr>
  </w:style>
  <w:style w:type="paragraph" w:customStyle="1" w:styleId="Kiegsztvgjegyzetek">
    <w:name w:val="Kiegészítő végjegyzetek"/>
    <w:basedOn w:val="dvzlettelalrsok"/>
    <w:qFormat/>
    <w:pPr>
      <w:tabs>
        <w:tab w:val="left" w:pos="1984"/>
      </w:tabs>
      <w:spacing w:after="85"/>
      <w:ind w:left="567"/>
    </w:pPr>
  </w:style>
  <w:style w:type="paragraph" w:customStyle="1" w:styleId="Fggbehzs">
    <w:name w:val="Függő behúzás"/>
    <w:basedOn w:val="Szvegtrzs"/>
    <w:qFormat/>
    <w:pPr>
      <w:tabs>
        <w:tab w:val="left" w:pos="567"/>
      </w:tabs>
      <w:ind w:left="567" w:hanging="283"/>
    </w:pPr>
  </w:style>
  <w:style w:type="paragraph" w:customStyle="1" w:styleId="Tovbbiszvegtrzsstlusok">
    <w:name w:val="További szövegtörzs stílusok"/>
    <w:basedOn w:val="Szvegtrzs"/>
    <w:link w:val="TovbbiszvegtrzsstlusokChar"/>
    <w:qFormat/>
  </w:style>
  <w:style w:type="paragraph" w:styleId="Jegyzetszveg">
    <w:name w:val="annotation text"/>
    <w:basedOn w:val="Tovbbiszvegtrzsstlusok"/>
    <w:link w:val="JegyzetszvegChar"/>
    <w:qFormat/>
    <w:pPr>
      <w:ind w:left="2268"/>
    </w:pPr>
  </w:style>
  <w:style w:type="paragraph" w:customStyle="1" w:styleId="Listabehzs">
    <w:name w:val="Listabehúzás"/>
    <w:basedOn w:val="Tovbbiszvegtrzsstlusok"/>
    <w:qFormat/>
    <w:pPr>
      <w:tabs>
        <w:tab w:val="left" w:pos="2835"/>
      </w:tabs>
      <w:ind w:left="2835" w:hanging="2551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264FAD"/>
    <w:pPr>
      <w:spacing w:after="0" w:line="240" w:lineRule="auto"/>
      <w:ind w:left="0"/>
      <w:jc w:val="left"/>
    </w:pPr>
    <w:rPr>
      <w:rFonts w:cs="Mangal"/>
      <w:b/>
      <w:bCs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64FAD"/>
    <w:rPr>
      <w:rFonts w:ascii="Segoe UI" w:hAnsi="Segoe UI" w:cs="Mangal"/>
      <w:sz w:val="18"/>
      <w:szCs w:val="16"/>
    </w:rPr>
  </w:style>
  <w:style w:type="numbering" w:customStyle="1" w:styleId="Lista1">
    <w:name w:val="Lista 1"/>
    <w:qFormat/>
  </w:style>
  <w:style w:type="numbering" w:customStyle="1" w:styleId="Lista21">
    <w:name w:val="Lista 21"/>
    <w:qFormat/>
  </w:style>
  <w:style w:type="numbering" w:customStyle="1" w:styleId="Lista31">
    <w:name w:val="Lista 31"/>
    <w:qFormat/>
  </w:style>
  <w:style w:type="numbering" w:customStyle="1" w:styleId="Lista41">
    <w:name w:val="Lista 41"/>
    <w:qFormat/>
  </w:style>
  <w:style w:type="numbering" w:customStyle="1" w:styleId="Lista51">
    <w:name w:val="Lista 51"/>
    <w:qFormat/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spacing w:before="284" w:after="140"/>
      <w:outlineLvl w:val="0"/>
    </w:pPr>
    <w:rPr>
      <w:caps/>
      <w:sz w:val="32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284" w:after="140"/>
      <w:outlineLvl w:val="2"/>
    </w:pPr>
    <w:rPr>
      <w:smallCap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284" w:after="140"/>
      <w:outlineLvl w:val="3"/>
    </w:pPr>
    <w:rPr>
      <w:iCs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284" w:after="140"/>
      <w:outlineLvl w:val="4"/>
    </w:pPr>
    <w:rPr>
      <w:smallCaps/>
      <w:sz w:val="24"/>
      <w:szCs w:val="24"/>
    </w:rPr>
  </w:style>
  <w:style w:type="paragraph" w:styleId="Cmsor6">
    <w:name w:val="heading 6"/>
    <w:basedOn w:val="Cmsor"/>
    <w:next w:val="Szvegtrzs"/>
    <w:uiPriority w:val="9"/>
    <w:semiHidden/>
    <w:unhideWhenUsed/>
    <w:qFormat/>
    <w:pPr>
      <w:numPr>
        <w:ilvl w:val="5"/>
        <w:numId w:val="1"/>
      </w:numPr>
      <w:spacing w:before="284" w:after="140"/>
      <w:outlineLvl w:val="5"/>
    </w:pPr>
    <w:rPr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spacing w:before="284" w:after="140"/>
      <w:outlineLvl w:val="6"/>
    </w:pPr>
    <w:rPr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spacing w:before="284" w:after="140"/>
      <w:outlineLvl w:val="7"/>
    </w:pPr>
    <w:rPr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spacing w:before="284" w:after="140"/>
      <w:outlineLvl w:val="8"/>
    </w:pPr>
    <w:rPr>
      <w:smallCaps/>
      <w:sz w:val="24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mozsjelek">
    <w:name w:val="Számozásjelek"/>
    <w:qFormat/>
    <w:rPr>
      <w:rFonts w:ascii="Times New Roman" w:hAnsi="Times New Roman"/>
    </w:rPr>
  </w:style>
  <w:style w:type="character" w:customStyle="1" w:styleId="Idzet1">
    <w:name w:val="Idézet1"/>
    <w:qFormat/>
    <w:rPr>
      <w:i/>
      <w:iCs/>
    </w:rPr>
  </w:style>
  <w:style w:type="character" w:customStyle="1" w:styleId="Ershangslyozs1">
    <w:name w:val="Erős hangsúlyozás1"/>
    <w:qFormat/>
    <w:rPr>
      <w:b/>
      <w:bCs/>
    </w:rPr>
  </w:style>
  <w:style w:type="character" w:customStyle="1" w:styleId="Hangslyozs">
    <w:name w:val="Hangsúlyozás"/>
    <w:qFormat/>
    <w:rPr>
      <w:i w:val="0"/>
      <w:iCs/>
      <w:u w:val="single"/>
    </w:rPr>
  </w:style>
  <w:style w:type="character" w:styleId="Jegyzethivatkozs">
    <w:name w:val="annotation reference"/>
    <w:qFormat/>
    <w:rPr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qFormat/>
    <w:rsid w:val="00264FAD"/>
    <w:rPr>
      <w:sz w:val="20"/>
    </w:rPr>
  </w:style>
  <w:style w:type="character" w:customStyle="1" w:styleId="TovbbiszvegtrzsstlusokChar">
    <w:name w:val="További szövegtörzs stílusok Char"/>
    <w:basedOn w:val="SzvegtrzsChar"/>
    <w:link w:val="Tovbbiszvegtrzsstlusok"/>
    <w:qFormat/>
    <w:rsid w:val="00264FAD"/>
    <w:rPr>
      <w:sz w:val="20"/>
    </w:rPr>
  </w:style>
  <w:style w:type="character" w:customStyle="1" w:styleId="JegyzetszvegChar">
    <w:name w:val="Jegyzetszöveg Char"/>
    <w:basedOn w:val="TovbbiszvegtrzsstlusokChar"/>
    <w:link w:val="Jegyzetszveg"/>
    <w:qFormat/>
    <w:rsid w:val="00264FAD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264FAD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64FAD"/>
    <w:rPr>
      <w:rFonts w:ascii="Segoe UI" w:hAnsi="Segoe UI" w:cs="Mangal"/>
      <w:sz w:val="18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  <w:jc w:val="both"/>
    </w:pPr>
  </w:style>
  <w:style w:type="paragraph" w:styleId="Lista">
    <w:name w:val="List"/>
  </w:style>
  <w:style w:type="paragraph" w:styleId="Kpalrs">
    <w:name w:val="caption"/>
    <w:basedOn w:val="Vlaszthattovbbistlusok"/>
    <w:qFormat/>
    <w:pPr>
      <w:suppressLineNumbers/>
      <w:spacing w:before="120" w:after="120"/>
    </w:pPr>
    <w:rPr>
      <w:i/>
      <w:iCs/>
      <w:sz w:val="24"/>
    </w:rPr>
  </w:style>
  <w:style w:type="paragraph" w:customStyle="1" w:styleId="Trgymutat">
    <w:name w:val="Tárgymutató"/>
    <w:qFormat/>
    <w:pPr>
      <w:suppressLineNumbers/>
    </w:pPr>
  </w:style>
  <w:style w:type="paragraph" w:styleId="Cm">
    <w:name w:val="Title"/>
    <w:basedOn w:val="Cmsor"/>
    <w:next w:val="Szvegtrzs"/>
    <w:uiPriority w:val="10"/>
    <w:qFormat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Cmsor"/>
    <w:next w:val="Szvegtrzs"/>
    <w:uiPriority w:val="11"/>
    <w:qFormat/>
    <w:pPr>
      <w:spacing w:before="284" w:after="140"/>
      <w:jc w:val="center"/>
    </w:pPr>
    <w:rPr>
      <w:smallCaps/>
      <w:sz w:val="36"/>
      <w:szCs w:val="36"/>
    </w:rPr>
  </w:style>
  <w:style w:type="paragraph" w:customStyle="1" w:styleId="Alcmkisbets">
    <w:name w:val="Alcím (kisbetűs)"/>
    <w:basedOn w:val="Cmsor"/>
    <w:next w:val="Szvegtrzs"/>
    <w:qFormat/>
    <w:pPr>
      <w:spacing w:before="284" w:after="140"/>
      <w:jc w:val="center"/>
    </w:pPr>
    <w:rPr>
      <w:sz w:val="36"/>
    </w:rPr>
  </w:style>
  <w:style w:type="paragraph" w:customStyle="1" w:styleId="Alcmjoldalon">
    <w:name w:val="Alcím új oldalon"/>
    <w:basedOn w:val="Alcm"/>
    <w:next w:val="Szvegtrzs"/>
    <w:qFormat/>
    <w:pPr>
      <w:pageBreakBefore/>
      <w:spacing w:before="0" w:after="142"/>
    </w:pPr>
  </w:style>
  <w:style w:type="paragraph" w:customStyle="1" w:styleId="Cmsor10">
    <w:name w:val="Címsor 10"/>
    <w:basedOn w:val="Cmsor"/>
    <w:next w:val="Szvegtrzs"/>
    <w:qFormat/>
    <w:pPr>
      <w:spacing w:before="284" w:after="140"/>
      <w:outlineLvl w:val="8"/>
    </w:pPr>
    <w:rPr>
      <w:smallCaps/>
      <w:sz w:val="24"/>
      <w:szCs w:val="21"/>
    </w:rPr>
  </w:style>
  <w:style w:type="paragraph" w:styleId="Felsorols3">
    <w:name w:val="List Bullet 3"/>
    <w:basedOn w:val="Lista"/>
    <w:pPr>
      <w:spacing w:after="120"/>
      <w:ind w:left="360" w:hanging="360"/>
    </w:pPr>
  </w:style>
  <w:style w:type="paragraph" w:styleId="Felsorols4">
    <w:name w:val="List Bullet 4"/>
    <w:basedOn w:val="Lista"/>
    <w:pPr>
      <w:spacing w:after="120"/>
      <w:ind w:left="360" w:hanging="360"/>
    </w:pPr>
  </w:style>
  <w:style w:type="paragraph" w:customStyle="1" w:styleId="Idzetblokk">
    <w:name w:val="Idézetblokk"/>
    <w:basedOn w:val="Szvegtrzs"/>
    <w:qFormat/>
    <w:pPr>
      <w:spacing w:before="140"/>
      <w:ind w:left="567" w:right="567"/>
    </w:pPr>
    <w:rPr>
      <w:i/>
    </w:rPr>
  </w:style>
  <w:style w:type="paragraph" w:styleId="Alrs">
    <w:name w:val="Signature"/>
    <w:next w:val="Egyalrshelyalnv"/>
    <w:pPr>
      <w:suppressLineNumbers/>
    </w:pPr>
  </w:style>
  <w:style w:type="paragraph" w:styleId="Szvegtrzsbehzssal">
    <w:name w:val="Body Text Indent"/>
    <w:basedOn w:val="Szvegtrzs"/>
    <w:pPr>
      <w:ind w:left="283"/>
    </w:pPr>
  </w:style>
  <w:style w:type="paragraph" w:customStyle="1" w:styleId="Egyalrshelyalnv">
    <w:name w:val="Egy aláíráshely alá név"/>
    <w:basedOn w:val="dvzlettelalrsok"/>
    <w:next w:val="Szvegtrzs"/>
    <w:qFormat/>
    <w:pPr>
      <w:tabs>
        <w:tab w:val="center" w:pos="6803"/>
      </w:tabs>
      <w:spacing w:after="85"/>
    </w:pPr>
  </w:style>
  <w:style w:type="paragraph" w:customStyle="1" w:styleId="Ktalrshely">
    <w:name w:val="Két aláíráshely"/>
    <w:basedOn w:val="dvzlettelalrsok"/>
    <w:next w:val="Ktalrshelyalnv"/>
    <w:qFormat/>
    <w:pPr>
      <w:tabs>
        <w:tab w:val="left" w:pos="567"/>
        <w:tab w:val="center" w:leader="underscore" w:pos="3969"/>
        <w:tab w:val="center" w:pos="5102"/>
        <w:tab w:val="center" w:leader="underscore" w:pos="8504"/>
      </w:tabs>
      <w:spacing w:before="568" w:after="84"/>
    </w:pPr>
  </w:style>
  <w:style w:type="paragraph" w:customStyle="1" w:styleId="Ktalrshelyalnv">
    <w:name w:val="Két aláíráshely alá név"/>
    <w:basedOn w:val="dvzlettelalrsok"/>
    <w:next w:val="Szvegtrzs"/>
    <w:qFormat/>
    <w:pPr>
      <w:tabs>
        <w:tab w:val="center" w:pos="2268"/>
        <w:tab w:val="center" w:pos="6803"/>
      </w:tabs>
      <w:spacing w:after="85"/>
    </w:pPr>
  </w:style>
  <w:style w:type="paragraph" w:customStyle="1" w:styleId="Jobbrahzott">
    <w:name w:val="Jobbra húzott"/>
    <w:basedOn w:val="Szvegtrzs"/>
    <w:qFormat/>
    <w:pPr>
      <w:tabs>
        <w:tab w:val="left" w:pos="5669"/>
      </w:tabs>
      <w:spacing w:after="142" w:line="240" w:lineRule="auto"/>
      <w:ind w:left="4252"/>
    </w:pPr>
  </w:style>
  <w:style w:type="paragraph" w:customStyle="1" w:styleId="Egyalrshely">
    <w:name w:val="Egy aláíráshely"/>
    <w:basedOn w:val="dvzlettelalrsok"/>
    <w:next w:val="Egyalrshelyalnv"/>
    <w:qFormat/>
    <w:pPr>
      <w:tabs>
        <w:tab w:val="left" w:pos="5102"/>
        <w:tab w:val="center" w:leader="underscore" w:pos="8504"/>
      </w:tabs>
      <w:spacing w:before="568" w:after="84"/>
    </w:pPr>
  </w:style>
  <w:style w:type="paragraph" w:customStyle="1" w:styleId="Vlaszthattovbbistlusok">
    <w:name w:val="Választható további stílusok"/>
    <w:basedOn w:val="Norml"/>
    <w:qFormat/>
  </w:style>
  <w:style w:type="paragraph" w:customStyle="1" w:styleId="Pratlanlfej">
    <w:name w:val="Páratlan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atlanllb">
    <w:name w:val="Páratlan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fej">
    <w:name w:val="Páros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lb">
    <w:name w:val="Páros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Listatartalom">
    <w:name w:val="Listatartalom"/>
    <w:basedOn w:val="Vlaszthattovbbistlusok"/>
    <w:qFormat/>
    <w:pPr>
      <w:ind w:left="567"/>
    </w:pPr>
  </w:style>
  <w:style w:type="paragraph" w:customStyle="1" w:styleId="Listafejlc">
    <w:name w:val="Listafejléc"/>
    <w:basedOn w:val="Vlaszthattovbbistlusok"/>
    <w:next w:val="Listatartalom"/>
    <w:qFormat/>
  </w:style>
  <w:style w:type="paragraph" w:styleId="Lbjegyzetszveg">
    <w:name w:val="foot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Kerettartalom">
    <w:name w:val="Kerettartalom"/>
    <w:basedOn w:val="Vlaszthattovbbistlusok"/>
    <w:qFormat/>
  </w:style>
  <w:style w:type="paragraph" w:styleId="lfej">
    <w:name w:val="header"/>
    <w:basedOn w:val="Vlaszthattovbbistlusok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Vlaszthattovbbistlusok"/>
    <w:pPr>
      <w:suppressLineNumbers/>
      <w:tabs>
        <w:tab w:val="center" w:pos="4536"/>
        <w:tab w:val="right" w:pos="9072"/>
      </w:tabs>
    </w:pPr>
  </w:style>
  <w:style w:type="paragraph" w:customStyle="1" w:styleId="Elformzottszveg">
    <w:name w:val="Előformázott szöveg"/>
    <w:basedOn w:val="Vlaszthattovbbistlusok"/>
    <w:qFormat/>
    <w:rPr>
      <w:rFonts w:ascii="Liberation Mono" w:eastAsia="NSimSun" w:hAnsi="Liberation Mono" w:cs="Liberation Mono"/>
      <w:szCs w:val="20"/>
    </w:rPr>
  </w:style>
  <w:style w:type="paragraph" w:customStyle="1" w:styleId="Tovbbicmsorok">
    <w:name w:val="További címsorok"/>
    <w:basedOn w:val="Cmsor"/>
    <w:qFormat/>
  </w:style>
  <w:style w:type="paragraph" w:styleId="Hivatkozsjegyzk-fej">
    <w:name w:val="toa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Trgymutatcm">
    <w:name w:val="index heading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Tblzatjegyzkfejlce">
    <w:name w:val="Táblázat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Objektumjegyzkfejlce">
    <w:name w:val="Objektum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Hivatkozsjegyzk">
    <w:name w:val="table of authorities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Egynijegyzkfejlce">
    <w:name w:val="Egyéni 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Bortkcm">
    <w:name w:val="envelope address"/>
    <w:basedOn w:val="Vlaszthattovbbistlusok"/>
    <w:qFormat/>
    <w:pPr>
      <w:suppressLineNumbers/>
      <w:spacing w:after="60"/>
    </w:pPr>
  </w:style>
  <w:style w:type="paragraph" w:styleId="Feladcmebortkon">
    <w:name w:val="envelope return"/>
    <w:basedOn w:val="Vlaszthattovbbistlusok"/>
    <w:qFormat/>
    <w:pPr>
      <w:suppressLineNumbers/>
      <w:spacing w:after="60"/>
    </w:pPr>
  </w:style>
  <w:style w:type="paragraph" w:styleId="Megszlts">
    <w:name w:val="Salutation"/>
    <w:basedOn w:val="Vlaszthattovbbistlusok"/>
    <w:pPr>
      <w:suppressLineNumbers/>
    </w:pPr>
  </w:style>
  <w:style w:type="paragraph" w:styleId="Vgjegyzetszvege">
    <w:name w:val="end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blzattartalom">
    <w:name w:val="Táblázattartalom"/>
    <w:basedOn w:val="Vlaszthattovbbistlusok"/>
    <w:qFormat/>
    <w:pPr>
      <w:suppressLineNumbers/>
    </w:pPr>
  </w:style>
  <w:style w:type="paragraph" w:customStyle="1" w:styleId="dvzlettel">
    <w:name w:val="Üdvözlettel"/>
    <w:basedOn w:val="dvzlettelalrsok"/>
    <w:next w:val="dvzlettelalattnvscm"/>
    <w:qFormat/>
    <w:pPr>
      <w:spacing w:before="283" w:after="57"/>
      <w:ind w:left="5102"/>
    </w:pPr>
    <w:rPr>
      <w:b/>
    </w:rPr>
  </w:style>
  <w:style w:type="paragraph" w:customStyle="1" w:styleId="dvzlettelalattnvscm">
    <w:name w:val="Üdvözlettel alatt név és cím"/>
    <w:basedOn w:val="dvzlettelalrsok"/>
    <w:qFormat/>
    <w:pPr>
      <w:tabs>
        <w:tab w:val="center" w:pos="6803"/>
      </w:tabs>
      <w:spacing w:before="84" w:after="84"/>
      <w:ind w:left="5102"/>
    </w:pPr>
  </w:style>
  <w:style w:type="paragraph" w:customStyle="1" w:styleId="dvzlettelalrsok">
    <w:name w:val="Üdvözlettel;aláírások"/>
    <w:basedOn w:val="Norml"/>
    <w:qFormat/>
  </w:style>
  <w:style w:type="paragraph" w:customStyle="1" w:styleId="Alcmkisbetsjoldalon">
    <w:name w:val="Alcím (kisbetűs) új oldalon"/>
    <w:basedOn w:val="Alcmkisbets"/>
    <w:next w:val="Szvegtrzs"/>
    <w:qFormat/>
    <w:pPr>
      <w:pageBreakBefore/>
      <w:spacing w:before="0" w:after="142"/>
    </w:pPr>
  </w:style>
  <w:style w:type="paragraph" w:customStyle="1" w:styleId="Dokumentumtpusneve">
    <w:name w:val="Dokumentumtípus neve"/>
    <w:basedOn w:val="Cmsor"/>
    <w:next w:val="Szvegtrzs"/>
    <w:qFormat/>
    <w:pPr>
      <w:spacing w:before="284" w:after="284"/>
      <w:jc w:val="center"/>
    </w:pPr>
    <w:rPr>
      <w:b/>
      <w:caps/>
      <w:u w:val="single"/>
    </w:rPr>
  </w:style>
  <w:style w:type="paragraph" w:customStyle="1" w:styleId="Kiegsztvgjegyzetek">
    <w:name w:val="Kiegészítő végjegyzetek"/>
    <w:basedOn w:val="dvzlettelalrsok"/>
    <w:qFormat/>
    <w:pPr>
      <w:tabs>
        <w:tab w:val="left" w:pos="1984"/>
      </w:tabs>
      <w:spacing w:after="85"/>
      <w:ind w:left="567"/>
    </w:pPr>
  </w:style>
  <w:style w:type="paragraph" w:customStyle="1" w:styleId="Fggbehzs">
    <w:name w:val="Függő behúzás"/>
    <w:basedOn w:val="Szvegtrzs"/>
    <w:qFormat/>
    <w:pPr>
      <w:tabs>
        <w:tab w:val="left" w:pos="567"/>
      </w:tabs>
      <w:ind w:left="567" w:hanging="283"/>
    </w:pPr>
  </w:style>
  <w:style w:type="paragraph" w:customStyle="1" w:styleId="Tovbbiszvegtrzsstlusok">
    <w:name w:val="További szövegtörzs stílusok"/>
    <w:basedOn w:val="Szvegtrzs"/>
    <w:link w:val="TovbbiszvegtrzsstlusokChar"/>
    <w:qFormat/>
  </w:style>
  <w:style w:type="paragraph" w:styleId="Jegyzetszveg">
    <w:name w:val="annotation text"/>
    <w:basedOn w:val="Tovbbiszvegtrzsstlusok"/>
    <w:link w:val="JegyzetszvegChar"/>
    <w:qFormat/>
    <w:pPr>
      <w:ind w:left="2268"/>
    </w:pPr>
  </w:style>
  <w:style w:type="paragraph" w:customStyle="1" w:styleId="Listabehzs">
    <w:name w:val="Listabehúzás"/>
    <w:basedOn w:val="Tovbbiszvegtrzsstlusok"/>
    <w:qFormat/>
    <w:pPr>
      <w:tabs>
        <w:tab w:val="left" w:pos="2835"/>
      </w:tabs>
      <w:ind w:left="2835" w:hanging="2551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264FAD"/>
    <w:pPr>
      <w:spacing w:after="0" w:line="240" w:lineRule="auto"/>
      <w:ind w:left="0"/>
      <w:jc w:val="left"/>
    </w:pPr>
    <w:rPr>
      <w:rFonts w:cs="Mangal"/>
      <w:b/>
      <w:bCs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64FAD"/>
    <w:rPr>
      <w:rFonts w:ascii="Segoe UI" w:hAnsi="Segoe UI" w:cs="Mangal"/>
      <w:sz w:val="18"/>
      <w:szCs w:val="16"/>
    </w:rPr>
  </w:style>
  <w:style w:type="numbering" w:customStyle="1" w:styleId="Lista1">
    <w:name w:val="Lista 1"/>
    <w:qFormat/>
  </w:style>
  <w:style w:type="numbering" w:customStyle="1" w:styleId="Lista21">
    <w:name w:val="Lista 21"/>
    <w:qFormat/>
  </w:style>
  <w:style w:type="numbering" w:customStyle="1" w:styleId="Lista31">
    <w:name w:val="Lista 31"/>
    <w:qFormat/>
  </w:style>
  <w:style w:type="numbering" w:customStyle="1" w:styleId="Lista41">
    <w:name w:val="Lista 41"/>
    <w:qFormat/>
  </w:style>
  <w:style w:type="numbering" w:customStyle="1" w:styleId="Lista51">
    <w:name w:val="Lista 51"/>
    <w:qFormat/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1635</Words>
  <Characters>11289</Characters>
  <Application>Microsoft Office Word</Application>
  <DocSecurity>0</DocSecurity>
  <Lines>94</Lines>
  <Paragraphs>25</Paragraphs>
  <ScaleCrop>false</ScaleCrop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Szűcs Andrea</dc:creator>
  <dc:description/>
  <cp:lastModifiedBy>Arató Atilla</cp:lastModifiedBy>
  <cp:revision>9</cp:revision>
  <dcterms:created xsi:type="dcterms:W3CDTF">2025-01-22T09:05:00Z</dcterms:created>
  <dcterms:modified xsi:type="dcterms:W3CDTF">2025-01-23T14:45:00Z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