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64" w:rsidRPr="0098029B" w:rsidRDefault="00F91A64" w:rsidP="00F9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F91A64" w:rsidRPr="0098029B" w:rsidRDefault="00F91A64" w:rsidP="00F9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8029B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F91A64" w:rsidRPr="0098029B" w:rsidRDefault="00F91A64" w:rsidP="00F9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8029B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F91A64" w:rsidRPr="0098029B" w:rsidRDefault="00F91A64" w:rsidP="00F9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175</w:t>
      </w:r>
      <w:r w:rsidRPr="009802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9802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V.30.</w:t>
      </w:r>
      <w:r w:rsidRPr="00444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</w:t>
      </w:r>
      <w:r w:rsidRPr="009802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számú</w:t>
      </w:r>
    </w:p>
    <w:p w:rsidR="00F91A64" w:rsidRPr="0098029B" w:rsidRDefault="00F91A64" w:rsidP="00F9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02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F91A64" w:rsidRDefault="00F91A64" w:rsidP="00F91A64">
      <w:pPr>
        <w:widowControl w:val="0"/>
        <w:suppressAutoHyphens/>
        <w:spacing w:after="0" w:line="240" w:lineRule="auto"/>
        <w:ind w:left="2520" w:hanging="25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 Vasvári Hírmondó különszámának megjelentetéséről</w:t>
      </w:r>
    </w:p>
    <w:p w:rsidR="00F91A64" w:rsidRDefault="00F91A64" w:rsidP="00F91A64">
      <w:pPr>
        <w:widowControl w:val="0"/>
        <w:suppressAutoHyphens/>
        <w:spacing w:after="0" w:line="240" w:lineRule="auto"/>
        <w:ind w:left="2520" w:hanging="25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F91A64" w:rsidRPr="00321648" w:rsidRDefault="00F91A64" w:rsidP="00F91A64">
      <w:pPr>
        <w:widowControl w:val="0"/>
        <w:suppressAutoHyphens/>
        <w:spacing w:after="0" w:line="240" w:lineRule="auto"/>
        <w:ind w:left="2520" w:hanging="25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F91A64" w:rsidRDefault="00F91A64" w:rsidP="00F91A64">
      <w:pPr>
        <w:jc w:val="both"/>
        <w:rPr>
          <w:rFonts w:ascii="Times New Roman" w:hAnsi="Times New Roman" w:cs="Times New Roman"/>
          <w:sz w:val="24"/>
          <w:szCs w:val="24"/>
        </w:rPr>
      </w:pPr>
      <w:r w:rsidRPr="000309A8">
        <w:rPr>
          <w:rFonts w:ascii="Times New Roman" w:hAnsi="Times New Roman" w:cs="Times New Roman"/>
          <w:sz w:val="24"/>
          <w:szCs w:val="24"/>
        </w:rPr>
        <w:t>Tiszavasvári Város Önkormányzata Képviselő-testülete „A Vasvári Hírmondó különszámának megjelentetéséről” szóló előterjesztést megtárgyalta és az alábbi határozatot hozza:</w:t>
      </w:r>
    </w:p>
    <w:p w:rsidR="00F91A64" w:rsidRDefault="00F91A64" w:rsidP="00F91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a Vasvári Hírmondó kiadója dönt arról, hogy 2024. júniusában Vasvári Hírmondó különszámot jelentet meg, melyben Tiszavasvári Város Önkormányzata 2019-2024 között végzett munkájáról szóló tájékoztató anyag kerül ismertetésre. A különszáma példányszáma 4200 db.</w:t>
      </w:r>
    </w:p>
    <w:p w:rsidR="00F91A64" w:rsidRDefault="00F91A64" w:rsidP="00F91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a különszám megjelentetése érdekében a nyomdai munkát rendelje meg.</w:t>
      </w:r>
    </w:p>
    <w:p w:rsidR="00F91A64" w:rsidRDefault="00F91A64" w:rsidP="00F91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64" w:rsidRPr="000309A8" w:rsidRDefault="00F91A64" w:rsidP="00F91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                                                    Felelős: Szőke Zoltán polgármester</w:t>
      </w:r>
    </w:p>
    <w:p w:rsidR="00D7647D" w:rsidRDefault="00CF50A5"/>
    <w:p w:rsidR="00F91A64" w:rsidRDefault="00F91A64"/>
    <w:p w:rsidR="00F91A64" w:rsidRPr="00B34E08" w:rsidRDefault="00F91A64" w:rsidP="00F91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34E08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34E08">
        <w:rPr>
          <w:rFonts w:ascii="Times New Roman" w:hAnsi="Times New Roman" w:cs="Times New Roman"/>
          <w:b/>
          <w:sz w:val="24"/>
          <w:szCs w:val="24"/>
        </w:rPr>
        <w:t>Dr. Kórik Zsuzsanna</w:t>
      </w:r>
    </w:p>
    <w:p w:rsidR="00F91A64" w:rsidRPr="00B34E08" w:rsidRDefault="00F91A64" w:rsidP="00F91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34E08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B34E08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F91A64" w:rsidRDefault="00F91A64"/>
    <w:p w:rsidR="00CF50A5" w:rsidRDefault="00CF50A5">
      <w:bookmarkStart w:id="0" w:name="_GoBack"/>
      <w:bookmarkEnd w:id="0"/>
    </w:p>
    <w:sectPr w:rsidR="00CF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4"/>
    <w:rsid w:val="00CF50A5"/>
    <w:rsid w:val="00DD3BDE"/>
    <w:rsid w:val="00E5179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A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A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2024-05-30T13:17:00Z</cp:lastPrinted>
  <dcterms:created xsi:type="dcterms:W3CDTF">2024-05-30T13:17:00Z</dcterms:created>
  <dcterms:modified xsi:type="dcterms:W3CDTF">2024-05-30T13:32:00Z</dcterms:modified>
</cp:coreProperties>
</file>